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课程教学大纲审核修改意见</w:t>
      </w: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土木与环境工程学院</w:t>
      </w: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土木工程专业（请参考《土力学》大纲修改）</w:t>
      </w:r>
    </w:p>
    <w:p>
      <w:pPr>
        <w:numPr>
          <w:ilvl w:val="0"/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着力修改《土木工程概论》《土木工程地质》《房屋建筑学》《建筑结构抗震设计》《路基路面工程》，其它课程按反馈意见部分修改完善。</w:t>
      </w:r>
    </w:p>
    <w:p>
      <w:pPr>
        <w:numPr>
          <w:ilvl w:val="0"/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2、工程管理（请参考《土力学》大纲修改）</w:t>
      </w:r>
    </w:p>
    <w:p>
      <w:pPr>
        <w:tabs>
          <w:tab w:val="left" w:pos="643"/>
        </w:tabs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着力修改《CAD》《工程力学》《工程测量》《工程经济学》《结构力学》《工程管理专业英语》，</w:t>
      </w:r>
      <w:r>
        <w:rPr>
          <w:rFonts w:hint="eastAsia"/>
          <w:lang w:val="en-US" w:eastAsia="zh-CN"/>
        </w:rPr>
        <w:t>其它课程按反馈意见部分修改完善。</w:t>
      </w:r>
    </w:p>
    <w:p>
      <w:pPr>
        <w:numPr>
          <w:ilvl w:val="0"/>
          <w:numId w:val="0"/>
        </w:numPr>
        <w:tabs>
          <w:tab w:val="left" w:pos="643"/>
        </w:tabs>
        <w:ind w:left="10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3、测绘工程</w:t>
      </w:r>
    </w:p>
    <w:p>
      <w:pPr>
        <w:numPr>
          <w:ilvl w:val="0"/>
          <w:numId w:val="0"/>
        </w:numPr>
        <w:tabs>
          <w:tab w:val="left" w:pos="643"/>
        </w:tabs>
        <w:ind w:left="105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全部课程请参考《土力学》大纲认真修改。</w:t>
      </w:r>
    </w:p>
    <w:p>
      <w:pPr>
        <w:numPr>
          <w:ilvl w:val="0"/>
          <w:numId w:val="0"/>
        </w:numPr>
        <w:tabs>
          <w:tab w:val="left" w:pos="643"/>
        </w:tabs>
        <w:ind w:left="105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643"/>
        </w:tabs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外国语学院</w:t>
      </w:r>
    </w:p>
    <w:p>
      <w:pPr>
        <w:numPr>
          <w:ilvl w:val="0"/>
          <w:numId w:val="3"/>
        </w:numPr>
        <w:tabs>
          <w:tab w:val="left" w:pos="643"/>
        </w:tabs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英语，再次审查规范性并根据反馈做修改完善。着重注意：章后要有教学建议等</w:t>
      </w:r>
    </w:p>
    <w:p>
      <w:pPr>
        <w:numPr>
          <w:ilvl w:val="0"/>
          <w:numId w:val="3"/>
        </w:numPr>
        <w:tabs>
          <w:tab w:val="left" w:pos="643"/>
        </w:tabs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日语  着力修改《日语交际口语（一）》《日语基础写作（一）》《日语基础写作（二）》《日语语音》等课程；其它课程根据修改意见修改完善。</w:t>
      </w: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体育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请参照《体育科学研究方法》大纲，根据反馈意见，认真修改。其中《田径》《体操》《排球》《体育健身方法与评定》《健美操副项、主项提高》《跆拳道副项、主项提高》要着重修改。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理学院</w:t>
      </w:r>
    </w:p>
    <w:p>
      <w:pPr>
        <w:numPr>
          <w:ilvl w:val="0"/>
          <w:numId w:val="4"/>
        </w:numPr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信息与计算科学   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  <w:t>参考《软件工程》教学大纲，着重修改《C语言程序设计》《高级语言程序设计（C++）》《数据库原理与应用》《数据结构》《数值分析》《数学建模》《JAVA程序设计》；其它课程参考《软件工程》教学大纲，结合反馈意见进行修改。</w:t>
      </w:r>
    </w:p>
    <w:p>
      <w:pPr>
        <w:numPr>
          <w:ilvl w:val="0"/>
          <w:numId w:val="4"/>
        </w:numPr>
        <w:ind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数学与应用数学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  <w:t>参考《软件工程》教学大纲，着重修改《高级语言程序设计（C++）》《数据库》《解析几何》，其它课程参考《软件工程》教学大纲，结合反</w:t>
      </w:r>
      <w:bookmarkStart w:id="0" w:name="_GoBack"/>
      <w:bookmarkEnd w:id="0"/>
      <w:r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  <w:t>馈意见进行修改。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i w:val="0"/>
          <w:iCs w:val="0"/>
          <w:color w:val="FF0000"/>
          <w:kern w:val="2"/>
          <w:sz w:val="21"/>
          <w:szCs w:val="24"/>
          <w:lang w:val="en-US" w:eastAsia="zh-CN" w:bidi="ar-SA"/>
        </w:rPr>
        <w:t>物理专业没有上交教学大纲。</w:t>
      </w: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i w:val="0"/>
          <w:i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theme="minorBidi"/>
          <w:b/>
          <w:bCs/>
          <w:i w:val="0"/>
          <w:i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i w:val="0"/>
          <w:iCs w:val="0"/>
          <w:kern w:val="2"/>
          <w:sz w:val="21"/>
          <w:szCs w:val="24"/>
          <w:lang w:val="en-US" w:eastAsia="zh-CN" w:bidi="ar-SA"/>
        </w:rPr>
        <w:t>五、传媒学院</w:t>
      </w:r>
    </w:p>
    <w:p>
      <w:pPr>
        <w:numPr>
          <w:ilvl w:val="0"/>
          <w:numId w:val="0"/>
        </w:numPr>
        <w:ind w:firstLine="208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1、广播电视学专业  着重修改《外国文学名著选读》</w:t>
      </w: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《广播新闻业务》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《电视栏目策划》；其它课程教学大纲参考大纲编写要求，根据反馈修改意见修改完善。</w:t>
      </w:r>
    </w:p>
    <w:p>
      <w:pPr>
        <w:ind w:firstLine="210" w:firstLineChars="1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2、广告学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《影视广告学》《礼仪文化专题》《学术规范与论文写作》没有节标题；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其它课程教学大纲参考大纲编写要求，根据反馈修改意见修改完善。</w:t>
      </w:r>
    </w:p>
    <w:p>
      <w:pPr>
        <w:spacing w:line="360" w:lineRule="auto"/>
        <w:ind w:firstLine="238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广播电视编导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着重修改《灯光与照明》《电视节目策划》《电视文艺节目创作》《广播节目制作》《广播影视广告专题》《后期特效与节目包装》《话剧剧本创作》《基础写作》《外国文学名著选读》《学术远东与论文写作》《艺术学概论》；其它课程教学大纲参考大纲编写要求，根据反馈修改意见修改完善。</w:t>
      </w:r>
    </w:p>
    <w:p>
      <w:pPr>
        <w:spacing w:line="360" w:lineRule="auto"/>
        <w:ind w:firstLine="238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4、</w:t>
      </w: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数字媒体技术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请参考广播电视学专业中的《新闻学概论》教学大纲重新编写本专业的课程教学大纲。</w:t>
      </w:r>
    </w:p>
    <w:p>
      <w:pPr>
        <w:spacing w:line="360" w:lineRule="auto"/>
        <w:ind w:firstLine="238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六、经济管理学院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1、财务管理  重点修改《经济法》《中级财务管理》《国际金融》《市场营销学》《商务礼仪》；其它课程教学大纲参考大纲编写要求，根据反馈修改意见修改完善。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2、市场营销 重点修改《西方经济学（一）（二）》《财务管理》《市场营销学》《市场调查与预测》《网络营销》《品牌管理》《渠道管理》《第二外语 (一)》；其它课程教学大纲参考大纲编写要求，根据反馈修改意见修改完善。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3、金融工程  重点修改《商务礼仪》；其它课程教学大纲参考大纲编写要求，根据反馈修改意见修改完善。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4、国际经济与贸易  重点修改《专业英语（一）（三）》《国际市场营销》《人力资源管理》；其它课程教学大纲参考大纲编写要求，根据反馈修改意见修改完善。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5、统计学 重点修改《经济预测与决策》《企业管理统计》《国民经济核算》《数据库原理与应用》《数学建模》；其它课程教学大纲参考大纲编写要求，根据反馈修改意见修改完善。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七、人文与社会科学学院</w:t>
      </w:r>
    </w:p>
    <w:p>
      <w:pPr>
        <w:ind w:firstLine="343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1、秘书学  重点修改《档案管理》《中国古代文学名著选读（二）》《中国现代文学名著选读（2）》《摄影》《公共关系学》《品牌学》《基础写作》《市场营销》《文化产业政策与法规》《中国古代文学作品》《中国古代文学名著选读（三）》《中国现代文学名著选读（1）》《申论》；其它课程教学大纲参考大纲编写要求，根据反馈修改意见修改完善。</w:t>
      </w:r>
    </w:p>
    <w:p>
      <w:pPr>
        <w:ind w:firstLine="343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2、影视戏剧文学 重点修改《艺术学概论》；其它课程教学大纲参考大纲编写要求，根据反馈修改意见修改完善。</w:t>
      </w:r>
    </w:p>
    <w:p>
      <w:pPr>
        <w:ind w:firstLine="343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3、法学  重点修改《刑事诉讼法》《证据法学》《法理学》</w:t>
      </w: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《刑事侦查学》《刑事办案实务》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；其它课程教学大纲参考大纲编写要求，根据反馈修改意见修改完善。</w:t>
      </w:r>
    </w:p>
    <w:p>
      <w:pPr>
        <w:spacing w:line="360" w:lineRule="auto"/>
        <w:ind w:firstLine="343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4、汉语言文学 重点修改《中国古代文学（四）》《中国现代文学（一）》《中国现代文学（二）》《创意写作》《中国古代文学（五）》《外国文学（一）》《文献学》；其它课程教学大纲参考大纲编写要求，根据反馈修改意见修改完善。</w:t>
      </w:r>
    </w:p>
    <w:p>
      <w:pPr>
        <w:ind w:firstLine="343" w:firstLineChars="0"/>
        <w:jc w:val="left"/>
        <w:rPr>
          <w:rFonts w:hint="eastAsia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5"/>
        </w:numPr>
        <w:ind w:firstLine="343" w:firstLineChars="0"/>
        <w:jc w:val="left"/>
        <w:rPr>
          <w:rFonts w:hint="eastAsia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电子与信息工程学院</w:t>
      </w:r>
    </w:p>
    <w:p>
      <w:pPr>
        <w:spacing w:line="360" w:lineRule="auto"/>
        <w:ind w:firstLine="343" w:firstLine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1、机械专业  重点修改《机械制造基础》；其它课程教学大纲参考大纲编写要求，根据反馈修改意见修改完善。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2、电子信息工程 重点修改《电子技术综合设计》；其它课程教学大纲参考大纲编写要求，根据反馈修改意见修改完善。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3、电子科技与技术 重点修改《电子技术综合设计》《电磁场与电磁波》</w:t>
      </w: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《数字信号处理》(需重写)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；其它课程教学大纲参考大纲编写要求，根据反馈修改意见修改完善。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4、软件工程 重点修改《WEB前端技术》《操作系统》《软件项目开发》《Linux操作系统》；其它课程教学大纲参考大纲编写要求，根据反馈修改意见修改完善。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5、通信工程 重点修改《线性代数》《SDH原理与光纤通信》《ARM嵌入式Linux应用》《手机应用程序开发》《J2ME移动应用开发》《传感器技术》《DSP技术与应用》《扩频通信》《无线通信FPGA设计》《现代通信工程制图与概预算》；其它课程教学大纲参考大纲编写要求，根据反馈修改意见修改完善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6、计算机科学与技术 课程教学大纲参考大纲编写要求，根据反馈修改意见修改完善。</w:t>
      </w:r>
    </w:p>
    <w:p>
      <w:pPr>
        <w:numPr>
          <w:ilvl w:val="0"/>
          <w:numId w:val="0"/>
        </w:numPr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7、教育技术学 没有上交。</w:t>
      </w:r>
    </w:p>
    <w:p>
      <w:pPr>
        <w:numPr>
          <w:ilvl w:val="0"/>
          <w:numId w:val="0"/>
        </w:numPr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5"/>
        </w:numPr>
        <w:ind w:left="0" w:leftChars="0" w:firstLine="343" w:firstLine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马克思主义学院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1、思想政治教育 请各课程教学大纲参考大纲编写要求，根据反馈修改意见修改完善。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十、化生院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上交太晚，未审完</w:t>
      </w: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十一、美术院</w:t>
      </w:r>
    </w:p>
    <w:p>
      <w:pPr>
        <w:numPr>
          <w:ilvl w:val="0"/>
          <w:numId w:val="0"/>
        </w:numPr>
        <w:ind w:firstLine="673" w:firstLineChars="0"/>
        <w:jc w:val="left"/>
        <w:rPr>
          <w:rFonts w:hint="eastAsia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未上交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十二、音乐学院</w:t>
      </w:r>
    </w:p>
    <w:p>
      <w:pPr>
        <w:numPr>
          <w:ilvl w:val="0"/>
          <w:numId w:val="0"/>
        </w:numPr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未上交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343" w:left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十三、旅游学院</w:t>
      </w:r>
    </w:p>
    <w:p>
      <w:pPr>
        <w:numPr>
          <w:ilvl w:val="0"/>
          <w:numId w:val="0"/>
        </w:numPr>
        <w:ind w:left="343" w:leftChars="0"/>
        <w:jc w:val="left"/>
        <w:rPr>
          <w:rFonts w:hint="eastAsia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未上交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A69E4"/>
    <w:multiLevelType w:val="singleLevel"/>
    <w:tmpl w:val="8C1A69E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04DEFE"/>
    <w:multiLevelType w:val="singleLevel"/>
    <w:tmpl w:val="CD04DE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0DE6B19"/>
    <w:multiLevelType w:val="singleLevel"/>
    <w:tmpl w:val="E0DE6B19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3">
    <w:nsid w:val="11D20293"/>
    <w:multiLevelType w:val="singleLevel"/>
    <w:tmpl w:val="11D2029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A135990"/>
    <w:multiLevelType w:val="singleLevel"/>
    <w:tmpl w:val="2A1359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142E5"/>
    <w:rsid w:val="00C91959"/>
    <w:rsid w:val="0B330D82"/>
    <w:rsid w:val="0CB379BD"/>
    <w:rsid w:val="0ED85E1E"/>
    <w:rsid w:val="11302325"/>
    <w:rsid w:val="15DC42B2"/>
    <w:rsid w:val="16124D93"/>
    <w:rsid w:val="16AA0382"/>
    <w:rsid w:val="195C5D00"/>
    <w:rsid w:val="19E932B9"/>
    <w:rsid w:val="1AAD6ECE"/>
    <w:rsid w:val="1E79058E"/>
    <w:rsid w:val="1F954627"/>
    <w:rsid w:val="244C79E1"/>
    <w:rsid w:val="25611E01"/>
    <w:rsid w:val="25684E18"/>
    <w:rsid w:val="25DC5178"/>
    <w:rsid w:val="27F966B7"/>
    <w:rsid w:val="2A1B0BFD"/>
    <w:rsid w:val="367C2DA3"/>
    <w:rsid w:val="369537EE"/>
    <w:rsid w:val="3C262D74"/>
    <w:rsid w:val="3D6417F8"/>
    <w:rsid w:val="40D7768B"/>
    <w:rsid w:val="40F6539B"/>
    <w:rsid w:val="425142E5"/>
    <w:rsid w:val="42697839"/>
    <w:rsid w:val="43382BB1"/>
    <w:rsid w:val="4368365D"/>
    <w:rsid w:val="4BB8098F"/>
    <w:rsid w:val="557F3279"/>
    <w:rsid w:val="57CC0A6B"/>
    <w:rsid w:val="5A9C47C9"/>
    <w:rsid w:val="5C8F5149"/>
    <w:rsid w:val="61146572"/>
    <w:rsid w:val="63097739"/>
    <w:rsid w:val="65E10782"/>
    <w:rsid w:val="69846276"/>
    <w:rsid w:val="6D535020"/>
    <w:rsid w:val="6FD67715"/>
    <w:rsid w:val="73B14C95"/>
    <w:rsid w:val="7634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Administrator/Application%20Data/Kingsoft/wps/addons/pool/win-i386/knewfileruby_1.0.0.11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2018-11-14T01:23:00Z</dcterms:created>
  <dc:creator>qzuser</dc:creator>
  <lastModifiedBy>qzuser</lastModifiedBy>
  <dcterms:modified xsi:type="dcterms:W3CDTF">2018-11-22T01:07:56Z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