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关于开展2020年湖南省学位与研究生</w:t>
      </w:r>
    </w:p>
    <w:p>
      <w:pPr>
        <w:spacing w:line="560" w:lineRule="exact"/>
        <w:jc w:val="center"/>
        <w:rPr>
          <w:rFonts w:eastAsia="方正小标宋简体"/>
          <w:sz w:val="44"/>
          <w:szCs w:val="44"/>
        </w:rPr>
      </w:pPr>
      <w:r>
        <w:rPr>
          <w:rFonts w:eastAsia="方正小标宋简体"/>
          <w:sz w:val="44"/>
          <w:szCs w:val="44"/>
        </w:rPr>
        <w:t>教育改革研究项目申报工作的通知</w:t>
      </w:r>
    </w:p>
    <w:p>
      <w:pPr>
        <w:spacing w:line="560" w:lineRule="exact"/>
        <w:rPr>
          <w:rFonts w:eastAsia="仿宋_GB2312"/>
          <w:sz w:val="32"/>
          <w:szCs w:val="32"/>
        </w:rPr>
      </w:pPr>
    </w:p>
    <w:p>
      <w:pPr>
        <w:spacing w:line="560" w:lineRule="exact"/>
        <w:rPr>
          <w:rFonts w:eastAsia="仿宋_GB2312"/>
          <w:sz w:val="32"/>
          <w:szCs w:val="32"/>
        </w:rPr>
      </w:pPr>
      <w:r>
        <w:rPr>
          <w:rFonts w:hint="eastAsia" w:eastAsia="仿宋_GB2312"/>
          <w:sz w:val="32"/>
          <w:szCs w:val="32"/>
          <w:lang w:eastAsia="zh-CN"/>
        </w:rPr>
        <w:t>校属</w:t>
      </w:r>
      <w:r>
        <w:rPr>
          <w:rFonts w:eastAsia="仿宋_GB2312"/>
          <w:sz w:val="32"/>
          <w:szCs w:val="32"/>
        </w:rPr>
        <w:t>各单位：</w:t>
      </w:r>
    </w:p>
    <w:p>
      <w:pPr>
        <w:spacing w:line="560" w:lineRule="exact"/>
        <w:ind w:firstLine="624" w:firstLineChars="200"/>
        <w:rPr>
          <w:rFonts w:eastAsia="仿宋_GB2312"/>
          <w:sz w:val="32"/>
          <w:szCs w:val="32"/>
        </w:rPr>
      </w:pPr>
      <w:r>
        <w:rPr>
          <w:rFonts w:eastAsia="仿宋_GB2312"/>
          <w:sz w:val="32"/>
          <w:szCs w:val="32"/>
        </w:rPr>
        <w:t>现将开展2020年湖南省学位与研究生教育改革研究项目申报工作的有关事项通知如下：</w:t>
      </w:r>
    </w:p>
    <w:p>
      <w:pPr>
        <w:spacing w:line="560" w:lineRule="exact"/>
        <w:ind w:firstLine="624" w:firstLineChars="200"/>
        <w:rPr>
          <w:rFonts w:eastAsia="黑体"/>
          <w:sz w:val="32"/>
          <w:szCs w:val="32"/>
        </w:rPr>
      </w:pPr>
      <w:r>
        <w:rPr>
          <w:rFonts w:eastAsia="黑体"/>
          <w:sz w:val="32"/>
          <w:szCs w:val="32"/>
        </w:rPr>
        <w:t>一、指导思想</w:t>
      </w:r>
    </w:p>
    <w:p>
      <w:pPr>
        <w:spacing w:line="560" w:lineRule="exact"/>
        <w:ind w:firstLine="624" w:firstLineChars="200"/>
        <w:rPr>
          <w:rFonts w:eastAsia="仿宋_GB2312"/>
          <w:sz w:val="32"/>
          <w:szCs w:val="32"/>
        </w:rPr>
      </w:pPr>
      <w:r>
        <w:rPr>
          <w:rFonts w:eastAsia="仿宋_GB2312"/>
          <w:sz w:val="32"/>
          <w:szCs w:val="32"/>
        </w:rPr>
        <w:t>坚持以习近平新时代中国特色社会主义思想为指导，深入学习贯彻党的十九大</w:t>
      </w:r>
      <w:r>
        <w:rPr>
          <w:rFonts w:hint="eastAsia" w:eastAsia="仿宋_GB2312"/>
          <w:sz w:val="32"/>
          <w:szCs w:val="32"/>
        </w:rPr>
        <w:t>和</w:t>
      </w:r>
      <w:r>
        <w:rPr>
          <w:rFonts w:eastAsia="仿宋_GB2312"/>
          <w:sz w:val="32"/>
          <w:szCs w:val="32"/>
        </w:rPr>
        <w:t>十九届二中、三中、四中全会精神，围绕加快推进我省“双一流”建设</w:t>
      </w:r>
      <w:r>
        <w:rPr>
          <w:rFonts w:hint="eastAsia" w:eastAsia="仿宋_GB2312"/>
          <w:sz w:val="32"/>
          <w:szCs w:val="32"/>
        </w:rPr>
        <w:t>，</w:t>
      </w:r>
      <w:r>
        <w:rPr>
          <w:rFonts w:eastAsia="仿宋_GB2312"/>
          <w:sz w:val="32"/>
          <w:szCs w:val="32"/>
        </w:rPr>
        <w:t>落实立德树人根本任务，强化学位授予质量，深化学位与研究生教育改革，加强学位与研究生教育的理论研究与实践探索，全面提升我省高校人才培养水平。</w:t>
      </w:r>
    </w:p>
    <w:p>
      <w:pPr>
        <w:spacing w:line="560" w:lineRule="exact"/>
        <w:ind w:firstLine="624" w:firstLineChars="200"/>
        <w:rPr>
          <w:rFonts w:eastAsia="黑体"/>
          <w:sz w:val="32"/>
          <w:szCs w:val="32"/>
        </w:rPr>
      </w:pPr>
      <w:r>
        <w:rPr>
          <w:rFonts w:eastAsia="黑体"/>
          <w:sz w:val="32"/>
          <w:szCs w:val="32"/>
        </w:rPr>
        <w:t>二、申报对象及申报条件</w:t>
      </w:r>
    </w:p>
    <w:p>
      <w:pPr>
        <w:spacing w:line="560" w:lineRule="exact"/>
        <w:ind w:firstLine="468" w:firstLineChars="150"/>
        <w:rPr>
          <w:rFonts w:eastAsia="仿宋_GB2312"/>
          <w:sz w:val="32"/>
          <w:szCs w:val="32"/>
        </w:rPr>
      </w:pPr>
      <w:r>
        <w:rPr>
          <w:rFonts w:eastAsia="仿宋_GB2312"/>
          <w:sz w:val="32"/>
          <w:szCs w:val="32"/>
        </w:rPr>
        <w:t>（一）申请人须为各学位授予单位教师或学位与研究生教育管理人员，申请人应具有良好的思想政治素质和开展相应项目研究与改革实践的能力，年龄不超过60岁。</w:t>
      </w:r>
    </w:p>
    <w:p>
      <w:pPr>
        <w:snapToGrid w:val="0"/>
        <w:spacing w:line="560" w:lineRule="exact"/>
        <w:ind w:firstLine="468" w:firstLineChars="150"/>
        <w:rPr>
          <w:rFonts w:eastAsia="仿宋_GB2312"/>
          <w:sz w:val="32"/>
          <w:szCs w:val="32"/>
        </w:rPr>
      </w:pPr>
      <w:r>
        <w:rPr>
          <w:rFonts w:eastAsia="仿宋_GB2312"/>
          <w:sz w:val="32"/>
          <w:szCs w:val="32"/>
        </w:rPr>
        <w:t>（二）项目主持人应具有丰富的工作经验，有较好的研究水平和组织能力。鼓励学位授予单位从事学位与研究生教育管理工作的专职人员积极申报。</w:t>
      </w:r>
    </w:p>
    <w:p>
      <w:pPr>
        <w:snapToGrid w:val="0"/>
        <w:spacing w:line="560" w:lineRule="exact"/>
        <w:ind w:firstLine="468" w:firstLineChars="150"/>
        <w:rPr>
          <w:rFonts w:eastAsia="仿宋_GB2312"/>
          <w:sz w:val="32"/>
          <w:szCs w:val="32"/>
        </w:rPr>
      </w:pPr>
      <w:r>
        <w:rPr>
          <w:rFonts w:eastAsia="仿宋_GB2312"/>
          <w:sz w:val="32"/>
          <w:szCs w:val="32"/>
        </w:rPr>
        <w:t>（三）项目申</w:t>
      </w:r>
      <w:r>
        <w:rPr>
          <w:rFonts w:hint="eastAsia" w:eastAsia="仿宋_GB2312"/>
          <w:sz w:val="32"/>
          <w:szCs w:val="32"/>
        </w:rPr>
        <w:t>请</w:t>
      </w:r>
      <w:r>
        <w:rPr>
          <w:rFonts w:eastAsia="仿宋_GB2312"/>
          <w:sz w:val="32"/>
          <w:szCs w:val="32"/>
        </w:rPr>
        <w:t>人应具有较好的研究基础和较强的研究能力。研究目标明确，研究思路清晰，有整体的研究与实施方案，有明确的预期成果，研究成果具有较强的实践意义和较好的推广价值。</w:t>
      </w:r>
    </w:p>
    <w:p>
      <w:pPr>
        <w:snapToGrid w:val="0"/>
        <w:spacing w:line="560" w:lineRule="exact"/>
        <w:ind w:firstLine="450" w:firstLineChars="150"/>
        <w:rPr>
          <w:rFonts w:eastAsia="仿宋_GB2312"/>
          <w:spacing w:val="-6"/>
          <w:sz w:val="32"/>
          <w:szCs w:val="32"/>
        </w:rPr>
      </w:pPr>
      <w:r>
        <w:rPr>
          <w:rFonts w:eastAsia="仿宋_GB2312"/>
          <w:spacing w:val="-6"/>
          <w:sz w:val="32"/>
          <w:szCs w:val="32"/>
        </w:rPr>
        <w:t>（四）原则上应组成项目组申报，项目组成员一般为6人左右。</w:t>
      </w:r>
    </w:p>
    <w:p>
      <w:pPr>
        <w:snapToGrid w:val="0"/>
        <w:spacing w:line="560" w:lineRule="exact"/>
        <w:ind w:firstLine="468" w:firstLineChars="150"/>
        <w:rPr>
          <w:rFonts w:eastAsia="仿宋_GB2312"/>
          <w:sz w:val="32"/>
          <w:szCs w:val="32"/>
        </w:rPr>
      </w:pPr>
      <w:r>
        <w:rPr>
          <w:rFonts w:eastAsia="仿宋_GB2312"/>
          <w:sz w:val="32"/>
          <w:szCs w:val="32"/>
        </w:rPr>
        <w:t>（五）学位授予单位推荐的教改项目中教学一线教师的项目原则上应占三分之二以上，单位</w:t>
      </w:r>
      <w:r>
        <w:rPr>
          <w:rFonts w:hint="eastAsia" w:eastAsia="仿宋_GB2312"/>
          <w:sz w:val="32"/>
          <w:szCs w:val="32"/>
        </w:rPr>
        <w:t>校级</w:t>
      </w:r>
      <w:r>
        <w:rPr>
          <w:rFonts w:eastAsia="仿宋_GB2312"/>
          <w:sz w:val="32"/>
          <w:szCs w:val="32"/>
        </w:rPr>
        <w:t>主要负责人和单位专职行政人员不计算为一线教师。</w:t>
      </w:r>
    </w:p>
    <w:p>
      <w:pPr>
        <w:snapToGrid w:val="0"/>
        <w:spacing w:line="560" w:lineRule="exact"/>
        <w:ind w:firstLine="468" w:firstLineChars="150"/>
        <w:rPr>
          <w:rFonts w:eastAsia="仿宋_GB2312"/>
          <w:sz w:val="32"/>
          <w:szCs w:val="32"/>
        </w:rPr>
      </w:pPr>
      <w:r>
        <w:rPr>
          <w:rFonts w:eastAsia="仿宋_GB2312"/>
          <w:sz w:val="32"/>
          <w:szCs w:val="32"/>
        </w:rPr>
        <w:t>（六）鼓励多个单位联合申报，联合申报的项目需明确主持单位。</w:t>
      </w:r>
    </w:p>
    <w:p>
      <w:pPr>
        <w:snapToGrid w:val="0"/>
        <w:spacing w:line="560" w:lineRule="exact"/>
        <w:ind w:firstLine="468" w:firstLineChars="150"/>
        <w:rPr>
          <w:rFonts w:eastAsia="仿宋_GB2312"/>
          <w:sz w:val="32"/>
          <w:szCs w:val="32"/>
        </w:rPr>
      </w:pPr>
      <w:r>
        <w:rPr>
          <w:rFonts w:eastAsia="仿宋_GB2312"/>
          <w:sz w:val="32"/>
          <w:szCs w:val="32"/>
        </w:rPr>
        <w:t>（七）</w:t>
      </w:r>
      <w:r>
        <w:rPr>
          <w:rFonts w:eastAsia="仿宋_GB2312"/>
          <w:spacing w:val="-6"/>
          <w:sz w:val="32"/>
          <w:szCs w:val="32"/>
        </w:rPr>
        <w:t>下列人员本次不能申报：</w:t>
      </w:r>
      <w:r>
        <w:rPr>
          <w:rFonts w:eastAsia="仿宋_GB2312"/>
          <w:sz w:val="32"/>
          <w:szCs w:val="32"/>
        </w:rPr>
        <w:t>项目主持人已承担省学位与研究生教育改革研究项目尚未结项或虽已完成但截至本通知下发之日未报送结项报告书的，不得主持申报项目；已获得立项的项目或其中的子项目，不得重复申报。</w:t>
      </w:r>
    </w:p>
    <w:p>
      <w:pPr>
        <w:spacing w:line="560" w:lineRule="exact"/>
        <w:ind w:firstLine="624" w:firstLineChars="200"/>
        <w:rPr>
          <w:rFonts w:eastAsia="黑体"/>
          <w:sz w:val="32"/>
          <w:szCs w:val="32"/>
        </w:rPr>
      </w:pPr>
      <w:r>
        <w:rPr>
          <w:rFonts w:eastAsia="黑体"/>
          <w:sz w:val="32"/>
          <w:szCs w:val="32"/>
        </w:rPr>
        <w:t>三、研究类型、范围及期限</w:t>
      </w:r>
    </w:p>
    <w:p>
      <w:pPr>
        <w:spacing w:line="560" w:lineRule="exact"/>
        <w:ind w:firstLine="450" w:firstLineChars="150"/>
        <w:rPr>
          <w:rFonts w:eastAsia="仿宋_GB2312"/>
          <w:spacing w:val="-6"/>
          <w:sz w:val="32"/>
          <w:szCs w:val="32"/>
        </w:rPr>
      </w:pPr>
      <w:r>
        <w:rPr>
          <w:rFonts w:eastAsia="仿宋_GB2312"/>
          <w:spacing w:val="-6"/>
          <w:sz w:val="32"/>
          <w:szCs w:val="32"/>
        </w:rPr>
        <w:t>（一）项目分重大项目、重点项目（含委托项目）和一般项目。</w:t>
      </w:r>
    </w:p>
    <w:p>
      <w:pPr>
        <w:snapToGrid w:val="0"/>
        <w:spacing w:line="560" w:lineRule="exact"/>
        <w:ind w:firstLine="640"/>
        <w:rPr>
          <w:rFonts w:eastAsia="仿宋_GB2312"/>
          <w:sz w:val="32"/>
          <w:szCs w:val="32"/>
        </w:rPr>
      </w:pPr>
      <w:r>
        <w:rPr>
          <w:rFonts w:eastAsia="仿宋_GB2312"/>
          <w:sz w:val="32"/>
          <w:szCs w:val="32"/>
        </w:rPr>
        <w:t>1．重大项目是指对全省乃至全国学位与研究生教育有重大影响，可望取得重大创新成果，并有重要推广、应用价值的研究项目。</w:t>
      </w:r>
    </w:p>
    <w:p>
      <w:pPr>
        <w:snapToGrid w:val="0"/>
        <w:spacing w:line="560" w:lineRule="exact"/>
        <w:ind w:firstLine="640"/>
        <w:rPr>
          <w:rFonts w:eastAsia="仿宋_GB2312"/>
          <w:sz w:val="32"/>
          <w:szCs w:val="32"/>
        </w:rPr>
      </w:pPr>
      <w:r>
        <w:rPr>
          <w:rFonts w:eastAsia="仿宋_GB2312"/>
          <w:sz w:val="32"/>
          <w:szCs w:val="32"/>
        </w:rPr>
        <w:t>2．重点项目是指对学位与研究生教育工作中的重点（难点或热点）问题进行理论或实践研究，对推进学位与研究生教育改革有较大影响，能取得实质性成果，并有较高应用价值的研究项目。</w:t>
      </w:r>
    </w:p>
    <w:p>
      <w:pPr>
        <w:snapToGrid w:val="0"/>
        <w:spacing w:line="560" w:lineRule="exact"/>
        <w:ind w:firstLine="640"/>
        <w:rPr>
          <w:rFonts w:eastAsia="仿宋_GB2312"/>
          <w:sz w:val="32"/>
          <w:szCs w:val="32"/>
        </w:rPr>
      </w:pPr>
      <w:r>
        <w:rPr>
          <w:rFonts w:eastAsia="仿宋_GB2312"/>
          <w:sz w:val="32"/>
          <w:szCs w:val="32"/>
        </w:rPr>
        <w:t>3．一般项目是指针对本单位或学位与研究生教育某一领域开展的实践性、前沿性研究，可望取得实质性成果，并有可复制性、可推广性价值。</w:t>
      </w:r>
    </w:p>
    <w:p>
      <w:pPr>
        <w:snapToGrid w:val="0"/>
        <w:spacing w:line="560" w:lineRule="exact"/>
        <w:ind w:firstLine="640"/>
        <w:rPr>
          <w:rFonts w:hint="eastAsia" w:eastAsia="仿宋_GB2312"/>
          <w:sz w:val="32"/>
          <w:szCs w:val="32"/>
        </w:rPr>
      </w:pPr>
      <w:r>
        <w:rPr>
          <w:rFonts w:eastAsia="仿宋_GB2312"/>
          <w:sz w:val="32"/>
          <w:szCs w:val="32"/>
        </w:rPr>
        <w:t>4．委托研究项目是指根据全省学位与研究生教育改革发展阶段需要或年度重点工作需要，委托学位授予单位相关人员进行的专门研究和改革实践项目。</w:t>
      </w:r>
    </w:p>
    <w:p>
      <w:pPr>
        <w:spacing w:line="560" w:lineRule="exact"/>
        <w:ind w:firstLine="450" w:firstLineChars="150"/>
        <w:rPr>
          <w:rFonts w:eastAsia="仿宋_GB2312"/>
          <w:spacing w:val="-6"/>
          <w:sz w:val="32"/>
          <w:szCs w:val="32"/>
        </w:rPr>
      </w:pPr>
      <w:r>
        <w:rPr>
          <w:rFonts w:eastAsia="仿宋_GB2312"/>
          <w:spacing w:val="-6"/>
          <w:sz w:val="32"/>
          <w:szCs w:val="32"/>
        </w:rPr>
        <w:t>（二）立项范围可以参考《2020年湖南省学位与研究生教育改革研究项目申报指南》（附件1），也可以自行选题。</w:t>
      </w:r>
    </w:p>
    <w:p>
      <w:pPr>
        <w:spacing w:line="560" w:lineRule="exact"/>
        <w:ind w:firstLine="450" w:firstLineChars="150"/>
        <w:rPr>
          <w:rFonts w:eastAsia="仿宋_GB2312"/>
          <w:spacing w:val="-6"/>
          <w:sz w:val="32"/>
          <w:szCs w:val="32"/>
        </w:rPr>
      </w:pPr>
      <w:r>
        <w:rPr>
          <w:rFonts w:eastAsia="仿宋_GB2312"/>
          <w:spacing w:val="-6"/>
          <w:sz w:val="32"/>
          <w:szCs w:val="32"/>
        </w:rPr>
        <w:t>（三）项目研究期限，重点项目（含委托项目）和一般项目2年，重大项目不超过3年。</w:t>
      </w:r>
    </w:p>
    <w:p>
      <w:pPr>
        <w:spacing w:line="560" w:lineRule="exact"/>
        <w:ind w:firstLine="624" w:firstLineChars="200"/>
        <w:rPr>
          <w:rFonts w:eastAsia="黑体"/>
          <w:sz w:val="32"/>
          <w:szCs w:val="32"/>
        </w:rPr>
      </w:pPr>
      <w:r>
        <w:rPr>
          <w:rFonts w:eastAsia="黑体"/>
          <w:sz w:val="32"/>
          <w:szCs w:val="32"/>
        </w:rPr>
        <w:t>四、申报程序、项目数量和经费保障</w:t>
      </w:r>
    </w:p>
    <w:p>
      <w:pPr>
        <w:spacing w:line="560" w:lineRule="exact"/>
        <w:ind w:firstLine="624" w:firstLineChars="200"/>
        <w:rPr>
          <w:rFonts w:eastAsia="仿宋_GB2312"/>
          <w:sz w:val="32"/>
          <w:szCs w:val="32"/>
        </w:rPr>
      </w:pPr>
      <w:r>
        <w:rPr>
          <w:rFonts w:eastAsia="仿宋_GB2312"/>
          <w:sz w:val="32"/>
          <w:szCs w:val="32"/>
        </w:rPr>
        <w:t>项目采取自愿申报、学校评选、限额推荐、省教育厅组织专家审核确认的方式确定。各高校可在分配的限额内（附件2）自主确定申报数量，推荐省级项目。其中，重大项目博士学位授予单位推荐不超过2个、硕士学位授予单位推荐不超过1个；重点项目按申报限额的20%推荐；委托项目不占申报指标。所有申报项目通过审核确认立项后，一并发文公布，纳入统一管理。</w:t>
      </w:r>
    </w:p>
    <w:p>
      <w:pPr>
        <w:snapToGrid w:val="0"/>
        <w:spacing w:line="560" w:lineRule="exact"/>
        <w:ind w:firstLine="640"/>
        <w:rPr>
          <w:rFonts w:eastAsia="仿宋_GB2312"/>
          <w:sz w:val="32"/>
          <w:szCs w:val="32"/>
        </w:rPr>
      </w:pPr>
      <w:r>
        <w:rPr>
          <w:rFonts w:eastAsia="仿宋_GB2312"/>
          <w:sz w:val="32"/>
          <w:szCs w:val="32"/>
        </w:rPr>
        <w:t>1．各学位授予单位组织本单位有关人员申报，申</w:t>
      </w:r>
      <w:r>
        <w:rPr>
          <w:rFonts w:hint="eastAsia" w:eastAsia="仿宋_GB2312"/>
          <w:sz w:val="32"/>
          <w:szCs w:val="32"/>
        </w:rPr>
        <w:t>请</w:t>
      </w:r>
      <w:r>
        <w:rPr>
          <w:rFonts w:eastAsia="仿宋_GB2312"/>
          <w:sz w:val="32"/>
          <w:szCs w:val="32"/>
        </w:rPr>
        <w:t>人填写《湖南省学位与研究生教育改革研究项目申报书》。未组织开展校级课题申报的原则上不得推荐。</w:t>
      </w:r>
    </w:p>
    <w:p>
      <w:pPr>
        <w:snapToGrid w:val="0"/>
        <w:spacing w:line="560" w:lineRule="exact"/>
        <w:ind w:firstLine="640"/>
        <w:rPr>
          <w:rFonts w:eastAsia="仿宋_GB2312"/>
          <w:sz w:val="32"/>
          <w:szCs w:val="32"/>
        </w:rPr>
      </w:pPr>
      <w:r>
        <w:rPr>
          <w:rFonts w:eastAsia="仿宋_GB2312"/>
          <w:sz w:val="32"/>
          <w:szCs w:val="32"/>
        </w:rPr>
        <w:t xml:space="preserve">2．重点项目和一般项目由学位授予单位自行组织同行专家进行评审，经本单位审议通过，并经公示5日无异议后，将《湖南省学位与研究生教育改革研究项目申报书》、汇总表等材料以公函的形式报省教育厅学位管理与研究生教育处。 </w:t>
      </w:r>
    </w:p>
    <w:p>
      <w:pPr>
        <w:snapToGrid w:val="0"/>
        <w:spacing w:line="560" w:lineRule="exact"/>
        <w:ind w:firstLine="640"/>
        <w:rPr>
          <w:rFonts w:eastAsia="仿宋_GB2312"/>
          <w:sz w:val="32"/>
          <w:szCs w:val="32"/>
        </w:rPr>
      </w:pPr>
      <w:r>
        <w:rPr>
          <w:rFonts w:eastAsia="仿宋_GB2312"/>
          <w:sz w:val="32"/>
          <w:szCs w:val="32"/>
        </w:rPr>
        <w:t>3．重大项目和委托项目经所在单位形式审查合格后，将《湖南省学位与研究生教育改革研究项目申报书》、汇总表等材料报省教育厅学位管理与研究生教育处。省教育厅组织专家采取通讯评审与现场会议评审相结合的方式进行评审。</w:t>
      </w:r>
    </w:p>
    <w:p>
      <w:pPr>
        <w:snapToGrid w:val="0"/>
        <w:spacing w:line="560" w:lineRule="exact"/>
        <w:ind w:firstLine="640"/>
        <w:rPr>
          <w:rFonts w:eastAsia="仿宋_GB2312"/>
          <w:sz w:val="32"/>
          <w:szCs w:val="32"/>
        </w:rPr>
      </w:pPr>
      <w:r>
        <w:rPr>
          <w:rFonts w:eastAsia="仿宋_GB2312"/>
          <w:sz w:val="32"/>
          <w:szCs w:val="32"/>
        </w:rPr>
        <w:t>4．</w:t>
      </w:r>
      <w:r>
        <w:rPr>
          <w:rFonts w:eastAsia="仿宋_GB2312"/>
          <w:spacing w:val="-4"/>
          <w:sz w:val="32"/>
          <w:szCs w:val="32"/>
        </w:rPr>
        <w:t>省教育厅根据专家评审、推荐和会议答辩的情况，择优确定重大项目的立项，并与重点、一般和委托项目一并正式行文公布</w:t>
      </w:r>
      <w:r>
        <w:rPr>
          <w:rFonts w:eastAsia="仿宋_GB2312"/>
          <w:sz w:val="32"/>
          <w:szCs w:val="32"/>
        </w:rPr>
        <w:t>。</w:t>
      </w:r>
    </w:p>
    <w:p>
      <w:pPr>
        <w:snapToGrid w:val="0"/>
        <w:spacing w:line="560" w:lineRule="exact"/>
        <w:ind w:firstLine="640"/>
        <w:rPr>
          <w:rFonts w:eastAsia="仿宋_GB2312"/>
          <w:sz w:val="32"/>
          <w:szCs w:val="32"/>
        </w:rPr>
      </w:pPr>
      <w:r>
        <w:rPr>
          <w:rFonts w:eastAsia="仿宋_GB2312"/>
          <w:sz w:val="32"/>
          <w:szCs w:val="32"/>
        </w:rPr>
        <w:t>项目经费按照财务管理有关规定从省拨 “双一流”专项经费或单位自有经费中支出，由单位财务部门统一管理。其中，重大课题项目按5-10万元/个、重点课题项目3-5万元/个、一般课题1万元/个、委托项目（</w:t>
      </w:r>
      <w:r>
        <w:rPr>
          <w:rFonts w:hint="eastAsia" w:eastAsia="仿宋_GB2312"/>
          <w:sz w:val="32"/>
          <w:szCs w:val="32"/>
        </w:rPr>
        <w:t>签订委托协议，</w:t>
      </w:r>
      <w:r>
        <w:rPr>
          <w:rFonts w:eastAsia="仿宋_GB2312"/>
          <w:sz w:val="32"/>
          <w:szCs w:val="32"/>
        </w:rPr>
        <w:t>列入项目主持人所在单位，由所在单位给予经费支持）2-3万元/个的标准，由各单位给予足额的经费保障，对研究经费未到位的，省教育厅将取消项目立项。</w:t>
      </w:r>
    </w:p>
    <w:p>
      <w:pPr>
        <w:spacing w:line="560" w:lineRule="exact"/>
        <w:ind w:firstLine="624" w:firstLineChars="200"/>
        <w:rPr>
          <w:rFonts w:eastAsia="黑体"/>
          <w:sz w:val="32"/>
          <w:szCs w:val="32"/>
        </w:rPr>
      </w:pPr>
      <w:r>
        <w:rPr>
          <w:rFonts w:hint="eastAsia" w:eastAsia="黑体"/>
          <w:sz w:val="32"/>
          <w:szCs w:val="32"/>
        </w:rPr>
        <w:t>五</w:t>
      </w:r>
      <w:r>
        <w:rPr>
          <w:rFonts w:eastAsia="黑体"/>
          <w:sz w:val="32"/>
          <w:szCs w:val="32"/>
        </w:rPr>
        <w:t>、申报材料要求</w:t>
      </w:r>
    </w:p>
    <w:p>
      <w:pPr>
        <w:spacing w:line="560" w:lineRule="exact"/>
        <w:ind w:firstLine="624" w:firstLineChars="200"/>
        <w:rPr>
          <w:rFonts w:eastAsia="仿宋_GB2312"/>
          <w:sz w:val="32"/>
          <w:szCs w:val="32"/>
        </w:rPr>
      </w:pPr>
      <w:r>
        <w:rPr>
          <w:rFonts w:eastAsia="仿宋_GB2312"/>
          <w:sz w:val="32"/>
          <w:szCs w:val="32"/>
        </w:rPr>
        <w:t>1．申请者须填写《湖南省学位与研究生教育改革研究项目申报书》（附件3），一式</w:t>
      </w:r>
      <w:r>
        <w:rPr>
          <w:rFonts w:hint="eastAsia" w:eastAsia="仿宋_GB2312"/>
          <w:sz w:val="32"/>
          <w:szCs w:val="32"/>
          <w:lang w:eastAsia="zh-CN"/>
        </w:rPr>
        <w:t>三</w:t>
      </w:r>
      <w:r>
        <w:rPr>
          <w:rFonts w:eastAsia="仿宋_GB2312"/>
          <w:sz w:val="32"/>
          <w:szCs w:val="32"/>
        </w:rPr>
        <w:t>份，每个项目用一个牛皮纸袋装好，并在纸袋外贴上项目申请书封页复印件。</w:t>
      </w:r>
    </w:p>
    <w:p>
      <w:pPr>
        <w:spacing w:line="560" w:lineRule="exact"/>
        <w:ind w:firstLine="624" w:firstLineChars="200"/>
        <w:rPr>
          <w:rFonts w:eastAsia="仿宋_GB2312"/>
          <w:sz w:val="32"/>
          <w:szCs w:val="32"/>
        </w:rPr>
      </w:pPr>
      <w:r>
        <w:rPr>
          <w:rFonts w:eastAsia="仿宋_GB2312"/>
          <w:sz w:val="32"/>
          <w:szCs w:val="32"/>
        </w:rPr>
        <w:t>2．申报单位填写《2020年湖南省学位与研究生教育教改研究项目申报汇总表》（附件4），一式</w:t>
      </w:r>
      <w:r>
        <w:rPr>
          <w:rFonts w:hint="eastAsia" w:eastAsia="仿宋_GB2312"/>
          <w:sz w:val="32"/>
          <w:szCs w:val="32"/>
          <w:lang w:eastAsia="zh-CN"/>
        </w:rPr>
        <w:t>一</w:t>
      </w:r>
      <w:r>
        <w:rPr>
          <w:rFonts w:eastAsia="仿宋_GB2312"/>
          <w:sz w:val="32"/>
          <w:szCs w:val="32"/>
        </w:rPr>
        <w:t>份。</w:t>
      </w:r>
    </w:p>
    <w:p>
      <w:pPr>
        <w:spacing w:line="560" w:lineRule="exact"/>
        <w:ind w:firstLine="624" w:firstLineChars="200"/>
        <w:rPr>
          <w:rFonts w:eastAsia="仿宋_GB2312"/>
          <w:sz w:val="32"/>
          <w:szCs w:val="32"/>
        </w:rPr>
      </w:pPr>
      <w:r>
        <w:rPr>
          <w:rFonts w:eastAsia="仿宋_GB2312"/>
          <w:sz w:val="32"/>
          <w:szCs w:val="32"/>
        </w:rPr>
        <w:t>以上申报材料及相应的电子文档</w:t>
      </w:r>
      <w:r>
        <w:rPr>
          <w:rFonts w:eastAsia="仿宋_GB2312"/>
          <w:color w:val="FF0000"/>
          <w:sz w:val="32"/>
          <w:szCs w:val="32"/>
        </w:rPr>
        <w:t>请各单位</w:t>
      </w:r>
      <w:r>
        <w:rPr>
          <w:rFonts w:hint="eastAsia" w:eastAsia="仿宋_GB2312"/>
          <w:b/>
          <w:bCs/>
          <w:color w:val="FF0000"/>
          <w:sz w:val="32"/>
          <w:szCs w:val="32"/>
          <w:lang w:eastAsia="zh-CN"/>
        </w:rPr>
        <w:t>汇总</w:t>
      </w:r>
      <w:r>
        <w:rPr>
          <w:rFonts w:hint="eastAsia" w:eastAsia="仿宋_GB2312"/>
          <w:color w:val="FF0000"/>
          <w:sz w:val="32"/>
          <w:szCs w:val="32"/>
          <w:lang w:eastAsia="zh-CN"/>
        </w:rPr>
        <w:t>后</w:t>
      </w:r>
      <w:r>
        <w:rPr>
          <w:rFonts w:eastAsia="仿宋_GB2312"/>
          <w:sz w:val="32"/>
          <w:szCs w:val="32"/>
        </w:rPr>
        <w:t>于</w:t>
      </w:r>
      <w:r>
        <w:rPr>
          <w:rFonts w:eastAsia="仿宋_GB2312"/>
          <w:color w:val="FF0000"/>
          <w:sz w:val="32"/>
          <w:szCs w:val="32"/>
        </w:rPr>
        <w:t>2020年</w:t>
      </w:r>
      <w:r>
        <w:rPr>
          <w:rFonts w:hint="eastAsia" w:eastAsia="仿宋_GB2312"/>
          <w:color w:val="FF0000"/>
          <w:sz w:val="32"/>
          <w:szCs w:val="32"/>
        </w:rPr>
        <w:t>6</w:t>
      </w:r>
      <w:r>
        <w:rPr>
          <w:rFonts w:eastAsia="仿宋_GB2312"/>
          <w:color w:val="FF0000"/>
          <w:sz w:val="32"/>
          <w:szCs w:val="32"/>
        </w:rPr>
        <w:t>月</w:t>
      </w:r>
      <w:r>
        <w:rPr>
          <w:rFonts w:hint="eastAsia" w:eastAsia="仿宋_GB2312"/>
          <w:color w:val="FF0000"/>
          <w:sz w:val="32"/>
          <w:szCs w:val="32"/>
          <w:lang w:val="en-US" w:eastAsia="zh-CN"/>
        </w:rPr>
        <w:t>10</w:t>
      </w:r>
      <w:r>
        <w:rPr>
          <w:rFonts w:eastAsia="仿宋_GB2312"/>
          <w:color w:val="FF0000"/>
          <w:sz w:val="32"/>
          <w:szCs w:val="32"/>
        </w:rPr>
        <w:t>日</w:t>
      </w:r>
      <w:r>
        <w:rPr>
          <w:rFonts w:hint="eastAsia" w:eastAsia="仿宋_GB2312"/>
          <w:color w:val="FF0000"/>
          <w:sz w:val="32"/>
          <w:szCs w:val="32"/>
          <w:lang w:eastAsia="zh-CN"/>
        </w:rPr>
        <w:t>下午</w:t>
      </w:r>
      <w:r>
        <w:rPr>
          <w:rFonts w:hint="eastAsia" w:eastAsia="仿宋_GB2312"/>
          <w:color w:val="FF0000"/>
          <w:sz w:val="32"/>
          <w:szCs w:val="32"/>
          <w:lang w:val="en-US" w:eastAsia="zh-CN"/>
        </w:rPr>
        <w:t>6点</w:t>
      </w:r>
      <w:r>
        <w:rPr>
          <w:rFonts w:eastAsia="仿宋_GB2312"/>
          <w:sz w:val="32"/>
          <w:szCs w:val="32"/>
        </w:rPr>
        <w:t>前报送至</w:t>
      </w:r>
      <w:r>
        <w:rPr>
          <w:rFonts w:hint="eastAsia" w:eastAsia="仿宋_GB2312"/>
          <w:sz w:val="32"/>
          <w:szCs w:val="32"/>
          <w:lang w:eastAsia="zh-CN"/>
        </w:rPr>
        <w:t>发展规划与学科建设</w:t>
      </w:r>
      <w:r>
        <w:rPr>
          <w:rFonts w:eastAsia="仿宋_GB2312"/>
          <w:sz w:val="32"/>
          <w:szCs w:val="32"/>
        </w:rPr>
        <w:t>处</w:t>
      </w:r>
      <w:r>
        <w:rPr>
          <w:rFonts w:hint="eastAsia" w:eastAsia="仿宋_GB2312"/>
          <w:sz w:val="32"/>
          <w:szCs w:val="32"/>
          <w:lang w:eastAsia="zh-CN"/>
        </w:rPr>
        <w:t>（行政楼</w:t>
      </w:r>
      <w:r>
        <w:rPr>
          <w:rFonts w:hint="eastAsia" w:eastAsia="仿宋_GB2312"/>
          <w:sz w:val="32"/>
          <w:szCs w:val="32"/>
          <w:lang w:val="en-US" w:eastAsia="zh-CN"/>
        </w:rPr>
        <w:t>510室</w:t>
      </w:r>
      <w:r>
        <w:rPr>
          <w:rFonts w:hint="eastAsia" w:eastAsia="仿宋_GB2312"/>
          <w:sz w:val="32"/>
          <w:szCs w:val="32"/>
          <w:lang w:eastAsia="zh-CN"/>
        </w:rPr>
        <w:t>）</w:t>
      </w:r>
      <w:r>
        <w:rPr>
          <w:rFonts w:eastAsia="仿宋_GB2312"/>
          <w:sz w:val="32"/>
          <w:szCs w:val="32"/>
        </w:rPr>
        <w:t>。联系人：</w:t>
      </w:r>
      <w:r>
        <w:rPr>
          <w:rFonts w:hint="eastAsia" w:eastAsia="仿宋_GB2312"/>
          <w:sz w:val="32"/>
          <w:szCs w:val="32"/>
          <w:lang w:eastAsia="zh-CN"/>
        </w:rPr>
        <w:t>欧阳素勤</w:t>
      </w:r>
      <w:r>
        <w:rPr>
          <w:rFonts w:eastAsia="仿宋_GB2312"/>
          <w:sz w:val="32"/>
          <w:szCs w:val="32"/>
        </w:rPr>
        <w:t>，联系电话：</w:t>
      </w:r>
      <w:r>
        <w:rPr>
          <w:rFonts w:hint="eastAsia" w:eastAsia="仿宋_GB2312"/>
          <w:sz w:val="32"/>
          <w:szCs w:val="32"/>
          <w:lang w:val="en-US" w:eastAsia="zh-CN"/>
        </w:rPr>
        <w:t>18274631001</w:t>
      </w:r>
      <w:r>
        <w:rPr>
          <w:rFonts w:eastAsia="仿宋_GB2312"/>
          <w:sz w:val="32"/>
          <w:szCs w:val="32"/>
        </w:rPr>
        <w:t>，电子邮箱：</w:t>
      </w:r>
      <w:r>
        <w:rPr>
          <w:sz w:val="32"/>
          <w:szCs w:val="32"/>
        </w:rPr>
        <w:fldChar w:fldCharType="begin"/>
      </w:r>
      <w:r>
        <w:rPr>
          <w:sz w:val="32"/>
          <w:szCs w:val="32"/>
        </w:rPr>
        <w:instrText xml:space="preserve"> HYPERLINK "mailto:xwb504@163.com" </w:instrText>
      </w:r>
      <w:r>
        <w:rPr>
          <w:sz w:val="32"/>
          <w:szCs w:val="32"/>
        </w:rPr>
        <w:fldChar w:fldCharType="separate"/>
      </w:r>
      <w:r>
        <w:rPr>
          <w:rStyle w:val="6"/>
          <w:rFonts w:hint="eastAsia" w:eastAsia="仿宋_GB2312"/>
          <w:sz w:val="32"/>
          <w:szCs w:val="32"/>
          <w:lang w:val="en-US" w:eastAsia="zh-CN"/>
        </w:rPr>
        <w:t>767337848@qq</w:t>
      </w:r>
      <w:r>
        <w:rPr>
          <w:rStyle w:val="6"/>
          <w:rFonts w:eastAsia="仿宋_GB2312"/>
          <w:sz w:val="32"/>
          <w:szCs w:val="32"/>
        </w:rPr>
        <w:t>.com</w:t>
      </w:r>
      <w:r>
        <w:rPr>
          <w:rFonts w:eastAsia="仿宋_GB2312"/>
          <w:sz w:val="32"/>
          <w:szCs w:val="32"/>
        </w:rPr>
        <w:fldChar w:fldCharType="end"/>
      </w:r>
      <w:r>
        <w:rPr>
          <w:rFonts w:eastAsia="仿宋_GB2312"/>
          <w:sz w:val="32"/>
          <w:szCs w:val="32"/>
        </w:rPr>
        <w:t>。</w:t>
      </w:r>
    </w:p>
    <w:p>
      <w:pPr>
        <w:snapToGrid w:val="0"/>
        <w:spacing w:line="540" w:lineRule="exact"/>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hanging="624" w:hangingChars="200"/>
        <w:jc w:val="left"/>
        <w:textAlignment w:val="auto"/>
        <w:rPr>
          <w:rFonts w:eastAsia="仿宋_GB2312"/>
          <w:sz w:val="32"/>
          <w:szCs w:val="32"/>
        </w:rPr>
      </w:pPr>
      <w:r>
        <w:rPr>
          <w:rFonts w:eastAsia="仿宋_GB2312"/>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left="614" w:leftChars="304" w:firstLine="0" w:firstLineChars="0"/>
        <w:jc w:val="left"/>
        <w:textAlignment w:val="auto"/>
        <w:rPr>
          <w:rFonts w:eastAsia="仿宋_GB2312"/>
          <w:sz w:val="32"/>
          <w:szCs w:val="32"/>
        </w:rPr>
      </w:pPr>
      <w:r>
        <w:rPr>
          <w:rFonts w:eastAsia="仿宋_GB2312"/>
          <w:sz w:val="32"/>
          <w:szCs w:val="32"/>
        </w:rPr>
        <w:t>1．2020年湖南省学位与研究生教育改革研究项目申报指南</w:t>
      </w:r>
    </w:p>
    <w:p>
      <w:pPr>
        <w:keepNext w:val="0"/>
        <w:keepLines w:val="0"/>
        <w:pageBreakBefore w:val="0"/>
        <w:widowControl w:val="0"/>
        <w:kinsoku/>
        <w:wordWrap/>
        <w:overflowPunct/>
        <w:topLinePunct w:val="0"/>
        <w:autoSpaceDE/>
        <w:autoSpaceDN/>
        <w:bidi w:val="0"/>
        <w:adjustRightInd/>
        <w:snapToGrid/>
        <w:spacing w:line="580" w:lineRule="exact"/>
        <w:ind w:left="614" w:leftChars="304" w:firstLine="0" w:firstLineChars="0"/>
        <w:jc w:val="left"/>
        <w:textAlignment w:val="auto"/>
        <w:rPr>
          <w:rFonts w:eastAsia="仿宋_GB2312"/>
          <w:sz w:val="32"/>
          <w:szCs w:val="32"/>
        </w:rPr>
      </w:pPr>
      <w:r>
        <w:rPr>
          <w:rFonts w:eastAsia="仿宋_GB2312"/>
          <w:sz w:val="32"/>
          <w:szCs w:val="32"/>
        </w:rPr>
        <w:t>2．2020年湖南省学位与研究生教育改革研究项目申报限额表</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left"/>
        <w:textAlignment w:val="auto"/>
        <w:rPr>
          <w:rFonts w:eastAsia="仿宋_GB2312"/>
          <w:sz w:val="32"/>
          <w:szCs w:val="32"/>
        </w:rPr>
      </w:pPr>
      <w:r>
        <w:rPr>
          <w:rFonts w:eastAsia="仿宋_GB2312"/>
          <w:sz w:val="32"/>
          <w:szCs w:val="32"/>
        </w:rPr>
        <w:t>3．</w:t>
      </w:r>
      <w:r>
        <w:rPr>
          <w:rFonts w:eastAsia="仿宋_GB2312"/>
          <w:spacing w:val="-12"/>
          <w:sz w:val="32"/>
          <w:szCs w:val="32"/>
        </w:rPr>
        <w:t>湖南省学位与研究生教育改革研究项目申报书</w:t>
      </w:r>
    </w:p>
    <w:p>
      <w:pPr>
        <w:keepNext w:val="0"/>
        <w:keepLines w:val="0"/>
        <w:pageBreakBefore w:val="0"/>
        <w:widowControl w:val="0"/>
        <w:kinsoku/>
        <w:wordWrap/>
        <w:overflowPunct/>
        <w:topLinePunct w:val="0"/>
        <w:autoSpaceDE/>
        <w:autoSpaceDN/>
        <w:bidi w:val="0"/>
        <w:adjustRightInd/>
        <w:snapToGrid/>
        <w:spacing w:line="580" w:lineRule="exact"/>
        <w:ind w:left="614" w:leftChars="304" w:firstLine="0" w:firstLineChars="0"/>
        <w:jc w:val="left"/>
        <w:textAlignment w:val="auto"/>
        <w:rPr>
          <w:rFonts w:eastAsia="仿宋_GB2312"/>
          <w:sz w:val="32"/>
          <w:szCs w:val="32"/>
        </w:rPr>
      </w:pPr>
      <w:r>
        <w:rPr>
          <w:rFonts w:eastAsia="仿宋_GB2312"/>
          <w:sz w:val="32"/>
          <w:szCs w:val="32"/>
        </w:rPr>
        <w:t>4．2020年湖南省学位与研究生教育改革研究项目申报汇总表</w:t>
      </w:r>
    </w:p>
    <w:p>
      <w:pPr>
        <w:snapToGrid w:val="0"/>
        <w:spacing w:line="540" w:lineRule="exact"/>
        <w:ind w:firstLine="5032" w:firstLineChars="1850"/>
        <w:rPr>
          <w:rFonts w:eastAsia="仿宋_GB2312"/>
          <w:spacing w:val="-20"/>
          <w:sz w:val="32"/>
          <w:szCs w:val="32"/>
        </w:rPr>
      </w:pPr>
    </w:p>
    <w:p>
      <w:pPr>
        <w:snapToGrid w:val="0"/>
        <w:spacing w:line="540" w:lineRule="exact"/>
        <w:jc w:val="right"/>
        <w:rPr>
          <w:rFonts w:hint="eastAsia" w:eastAsia="仿宋_GB2312"/>
          <w:spacing w:val="-20"/>
          <w:sz w:val="32"/>
          <w:szCs w:val="32"/>
          <w:lang w:eastAsia="zh-CN"/>
        </w:rPr>
      </w:pPr>
      <w:r>
        <w:rPr>
          <w:rFonts w:hint="eastAsia" w:eastAsia="仿宋_GB2312"/>
          <w:spacing w:val="-20"/>
          <w:sz w:val="32"/>
          <w:szCs w:val="32"/>
          <w:lang w:eastAsia="zh-CN"/>
        </w:rPr>
        <w:t>发展规划与学科建设处（研究生工作处）</w:t>
      </w:r>
    </w:p>
    <w:p>
      <w:pPr>
        <w:snapToGrid w:val="0"/>
        <w:spacing w:line="540" w:lineRule="exact"/>
        <w:ind w:firstLine="5168" w:firstLineChars="1900"/>
        <w:rPr>
          <w:rFonts w:eastAsia="仿宋_GB2312"/>
          <w:spacing w:val="-20"/>
          <w:sz w:val="32"/>
          <w:szCs w:val="32"/>
        </w:rPr>
      </w:pPr>
      <w:r>
        <w:rPr>
          <w:rFonts w:eastAsia="仿宋_GB2312"/>
          <w:spacing w:val="-20"/>
          <w:sz w:val="32"/>
          <w:szCs w:val="32"/>
        </w:rPr>
        <w:t xml:space="preserve">2020年5月 </w:t>
      </w:r>
      <w:r>
        <w:rPr>
          <w:rFonts w:hint="eastAsia" w:eastAsia="仿宋_GB2312"/>
          <w:spacing w:val="-20"/>
          <w:sz w:val="32"/>
          <w:szCs w:val="32"/>
          <w:lang w:val="en-US" w:eastAsia="zh-CN"/>
        </w:rPr>
        <w:t>21</w:t>
      </w:r>
      <w:r>
        <w:rPr>
          <w:rFonts w:eastAsia="仿宋_GB2312"/>
          <w:spacing w:val="-20"/>
          <w:sz w:val="32"/>
          <w:szCs w:val="32"/>
        </w:rPr>
        <w:t>日</w:t>
      </w:r>
    </w:p>
    <w:p>
      <w:r>
        <w:br w:type="page"/>
      </w:r>
    </w:p>
    <w:p>
      <w:pPr>
        <w:spacing w:line="580" w:lineRule="exact"/>
        <w:rPr>
          <w:rFonts w:eastAsia="黑体"/>
          <w:sz w:val="32"/>
          <w:szCs w:val="32"/>
        </w:rPr>
      </w:pPr>
      <w:r>
        <w:rPr>
          <w:rFonts w:eastAsia="黑体"/>
          <w:sz w:val="32"/>
          <w:szCs w:val="32"/>
        </w:rPr>
        <w:t>附件1</w:t>
      </w:r>
    </w:p>
    <w:p>
      <w:pPr>
        <w:spacing w:line="580" w:lineRule="exact"/>
        <w:jc w:val="center"/>
        <w:rPr>
          <w:rFonts w:eastAsia="方正小标宋简体"/>
          <w:sz w:val="44"/>
        </w:rPr>
      </w:pPr>
      <w:r>
        <w:rPr>
          <w:rFonts w:eastAsia="方正小标宋简体"/>
          <w:sz w:val="44"/>
        </w:rPr>
        <w:t>2020年湖南省学位与研究生教育</w:t>
      </w:r>
    </w:p>
    <w:p>
      <w:pPr>
        <w:spacing w:line="580" w:lineRule="exact"/>
        <w:jc w:val="center"/>
        <w:rPr>
          <w:rFonts w:eastAsia="方正小标宋简体"/>
          <w:sz w:val="26"/>
          <w:szCs w:val="18"/>
        </w:rPr>
      </w:pPr>
      <w:r>
        <w:rPr>
          <w:rFonts w:eastAsia="方正小标宋简体"/>
          <w:sz w:val="44"/>
        </w:rPr>
        <w:t>改革研究项目申报指南</w:t>
      </w:r>
    </w:p>
    <w:p>
      <w:pPr>
        <w:spacing w:line="380" w:lineRule="exact"/>
        <w:rPr>
          <w:rFonts w:eastAsia="华文中宋"/>
          <w:sz w:val="18"/>
          <w:szCs w:val="18"/>
        </w:rPr>
      </w:pPr>
    </w:p>
    <w:p>
      <w:pPr>
        <w:ind w:firstLine="601"/>
        <w:rPr>
          <w:rFonts w:eastAsia="仿宋_GB2312"/>
          <w:sz w:val="32"/>
          <w:szCs w:val="32"/>
        </w:rPr>
      </w:pPr>
      <w:r>
        <w:rPr>
          <w:rFonts w:eastAsia="仿宋_GB2312"/>
          <w:sz w:val="32"/>
          <w:szCs w:val="32"/>
        </w:rPr>
        <w:t>主要围绕以下方向开展研究：</w:t>
      </w:r>
    </w:p>
    <w:p>
      <w:pPr>
        <w:ind w:firstLine="601"/>
        <w:rPr>
          <w:rFonts w:eastAsia="仿宋_GB2312"/>
          <w:sz w:val="32"/>
          <w:szCs w:val="32"/>
        </w:rPr>
      </w:pPr>
      <w:r>
        <w:rPr>
          <w:rFonts w:eastAsia="仿宋_GB2312"/>
          <w:sz w:val="32"/>
          <w:szCs w:val="32"/>
        </w:rPr>
        <w:t>1．加强学士学位管理提高学士学位授予质量探索</w:t>
      </w:r>
    </w:p>
    <w:p>
      <w:pPr>
        <w:ind w:firstLine="601"/>
        <w:rPr>
          <w:rFonts w:eastAsia="仿宋_GB2312"/>
          <w:sz w:val="32"/>
          <w:szCs w:val="32"/>
        </w:rPr>
      </w:pPr>
      <w:r>
        <w:rPr>
          <w:rFonts w:eastAsia="仿宋_GB2312"/>
          <w:sz w:val="32"/>
          <w:szCs w:val="32"/>
        </w:rPr>
        <w:t>2．湖南省学位与研究生教育战略研究与顶层设计</w:t>
      </w:r>
    </w:p>
    <w:p>
      <w:pPr>
        <w:ind w:firstLine="601"/>
        <w:rPr>
          <w:rFonts w:eastAsia="仿宋_GB2312"/>
          <w:sz w:val="32"/>
          <w:szCs w:val="32"/>
        </w:rPr>
      </w:pPr>
      <w:r>
        <w:rPr>
          <w:rFonts w:eastAsia="仿宋_GB2312"/>
          <w:sz w:val="32"/>
          <w:szCs w:val="32"/>
        </w:rPr>
        <w:t>3．提高研究生培养质量的改革实践与理论探索</w:t>
      </w:r>
    </w:p>
    <w:p>
      <w:pPr>
        <w:ind w:firstLine="601"/>
        <w:rPr>
          <w:rFonts w:eastAsia="仿宋_GB2312"/>
          <w:sz w:val="32"/>
          <w:szCs w:val="32"/>
        </w:rPr>
      </w:pPr>
      <w:r>
        <w:rPr>
          <w:rFonts w:eastAsia="仿宋_GB2312"/>
          <w:sz w:val="32"/>
          <w:szCs w:val="32"/>
        </w:rPr>
        <w:t>4．建立研究生导师管理体制机制探索</w:t>
      </w:r>
    </w:p>
    <w:p>
      <w:pPr>
        <w:ind w:firstLine="601"/>
        <w:rPr>
          <w:rFonts w:eastAsia="仿宋_GB2312"/>
          <w:sz w:val="32"/>
          <w:szCs w:val="32"/>
        </w:rPr>
      </w:pPr>
      <w:r>
        <w:rPr>
          <w:rFonts w:eastAsia="仿宋_GB2312"/>
          <w:sz w:val="32"/>
          <w:szCs w:val="32"/>
        </w:rPr>
        <w:t>5．研究生教育综合改革的实践与探索</w:t>
      </w:r>
    </w:p>
    <w:p>
      <w:pPr>
        <w:ind w:firstLine="601"/>
        <w:rPr>
          <w:rFonts w:eastAsia="仿宋_GB2312"/>
          <w:sz w:val="32"/>
          <w:szCs w:val="32"/>
        </w:rPr>
      </w:pPr>
      <w:r>
        <w:rPr>
          <w:rFonts w:eastAsia="仿宋_GB2312"/>
          <w:sz w:val="32"/>
          <w:szCs w:val="32"/>
        </w:rPr>
        <w:t>6．研究生课程教学改革的实践与探索</w:t>
      </w:r>
    </w:p>
    <w:p>
      <w:pPr>
        <w:ind w:firstLine="601"/>
        <w:rPr>
          <w:rFonts w:eastAsia="仿宋_GB2312"/>
          <w:sz w:val="32"/>
          <w:szCs w:val="32"/>
        </w:rPr>
      </w:pPr>
      <w:r>
        <w:rPr>
          <w:rFonts w:eastAsia="仿宋_GB2312"/>
          <w:sz w:val="32"/>
          <w:szCs w:val="32"/>
        </w:rPr>
        <w:t>7．强化研究生科研创新能力培养的实践与探索</w:t>
      </w:r>
    </w:p>
    <w:p>
      <w:pPr>
        <w:ind w:firstLine="601"/>
        <w:rPr>
          <w:rFonts w:eastAsia="仿宋_GB2312"/>
          <w:sz w:val="32"/>
          <w:szCs w:val="32"/>
        </w:rPr>
      </w:pPr>
      <w:r>
        <w:rPr>
          <w:rFonts w:eastAsia="仿宋_GB2312"/>
          <w:sz w:val="32"/>
          <w:szCs w:val="32"/>
        </w:rPr>
        <w:t>8．强化研究生实践创新能力培养的实践与探索</w:t>
      </w:r>
    </w:p>
    <w:p>
      <w:pPr>
        <w:ind w:firstLine="601"/>
        <w:rPr>
          <w:rFonts w:eastAsia="仿宋_GB2312"/>
          <w:sz w:val="32"/>
          <w:szCs w:val="32"/>
        </w:rPr>
      </w:pPr>
      <w:r>
        <w:rPr>
          <w:rFonts w:eastAsia="仿宋_GB2312"/>
          <w:sz w:val="32"/>
          <w:szCs w:val="32"/>
        </w:rPr>
        <w:t>9．学位论文质量的监管与改革</w:t>
      </w:r>
    </w:p>
    <w:p>
      <w:pPr>
        <w:ind w:firstLine="601"/>
        <w:rPr>
          <w:rFonts w:eastAsia="仿宋_GB2312"/>
          <w:sz w:val="32"/>
          <w:szCs w:val="32"/>
        </w:rPr>
      </w:pPr>
      <w:r>
        <w:rPr>
          <w:rFonts w:eastAsia="仿宋_GB2312"/>
          <w:sz w:val="32"/>
          <w:szCs w:val="32"/>
        </w:rPr>
        <w:t>10．改进研究生培养过程管理的实践与探索</w:t>
      </w:r>
    </w:p>
    <w:p>
      <w:pPr>
        <w:ind w:firstLine="601"/>
        <w:rPr>
          <w:rFonts w:eastAsia="仿宋_GB2312"/>
          <w:sz w:val="32"/>
          <w:szCs w:val="32"/>
        </w:rPr>
      </w:pPr>
      <w:r>
        <w:rPr>
          <w:rFonts w:eastAsia="仿宋_GB2312"/>
          <w:sz w:val="32"/>
          <w:szCs w:val="32"/>
        </w:rPr>
        <w:t>11．“双一流”建设与研究生教育改革的互动研究</w:t>
      </w:r>
    </w:p>
    <w:p>
      <w:pPr>
        <w:ind w:firstLine="601"/>
        <w:rPr>
          <w:rFonts w:eastAsia="仿宋_GB2312"/>
          <w:sz w:val="32"/>
          <w:szCs w:val="32"/>
        </w:rPr>
      </w:pPr>
      <w:r>
        <w:rPr>
          <w:rFonts w:eastAsia="仿宋_GB2312"/>
          <w:sz w:val="32"/>
          <w:szCs w:val="32"/>
        </w:rPr>
        <w:t>12．服务创新引领开放崛起战略的研究生教育国际化研究</w:t>
      </w:r>
    </w:p>
    <w:p>
      <w:pPr>
        <w:ind w:firstLine="601"/>
        <w:rPr>
          <w:rFonts w:eastAsia="仿宋_GB2312"/>
          <w:sz w:val="32"/>
          <w:szCs w:val="32"/>
        </w:rPr>
      </w:pPr>
      <w:r>
        <w:rPr>
          <w:rFonts w:eastAsia="仿宋_GB2312"/>
          <w:sz w:val="32"/>
          <w:szCs w:val="32"/>
        </w:rPr>
        <w:t>13．加强学科建设和学位点建设的实践与探索</w:t>
      </w:r>
    </w:p>
    <w:p>
      <w:pPr>
        <w:ind w:firstLine="601"/>
        <w:rPr>
          <w:rFonts w:eastAsia="仿宋_GB2312"/>
          <w:sz w:val="32"/>
          <w:szCs w:val="32"/>
        </w:rPr>
      </w:pPr>
      <w:r>
        <w:rPr>
          <w:rFonts w:eastAsia="仿宋_GB2312"/>
          <w:sz w:val="32"/>
          <w:szCs w:val="32"/>
        </w:rPr>
        <w:t>14．非全日制研究生教育改革与探索</w:t>
      </w:r>
    </w:p>
    <w:p>
      <w:pPr>
        <w:ind w:firstLine="601"/>
        <w:rPr>
          <w:rFonts w:eastAsia="仿宋_GB2312"/>
          <w:sz w:val="32"/>
          <w:szCs w:val="32"/>
        </w:rPr>
      </w:pPr>
      <w:r>
        <w:rPr>
          <w:rFonts w:eastAsia="仿宋_GB2312"/>
          <w:sz w:val="32"/>
          <w:szCs w:val="32"/>
        </w:rPr>
        <w:t>15．专业学位教育改革与探索</w:t>
      </w:r>
    </w:p>
    <w:p>
      <w:pPr>
        <w:ind w:firstLine="601"/>
        <w:rPr>
          <w:rFonts w:eastAsia="仿宋_GB2312"/>
          <w:sz w:val="32"/>
          <w:szCs w:val="32"/>
        </w:rPr>
      </w:pPr>
      <w:r>
        <w:rPr>
          <w:rFonts w:eastAsia="仿宋_GB2312"/>
          <w:sz w:val="32"/>
          <w:szCs w:val="32"/>
        </w:rPr>
        <w:t>16.  学位论文（学术学位论文、专业学位论文、毕业论文、毕业设计）分类评价的实践与探索</w:t>
      </w:r>
    </w:p>
    <w:p>
      <w:pPr>
        <w:rPr>
          <w:rFonts w:eastAsia="黑体"/>
          <w:sz w:val="32"/>
          <w:szCs w:val="32"/>
        </w:rPr>
      </w:pPr>
      <w:r>
        <w:rPr>
          <w:rFonts w:eastAsia="黑体"/>
          <w:sz w:val="32"/>
          <w:szCs w:val="32"/>
        </w:rPr>
        <w:br w:type="page"/>
      </w:r>
    </w:p>
    <w:p>
      <w:pPr>
        <w:snapToGrid w:val="0"/>
        <w:spacing w:line="600" w:lineRule="exact"/>
        <w:rPr>
          <w:rFonts w:eastAsia="黑体"/>
          <w:sz w:val="32"/>
          <w:szCs w:val="32"/>
        </w:rPr>
      </w:pPr>
      <w:bookmarkStart w:id="0" w:name="_GoBack"/>
      <w:bookmarkEnd w:id="0"/>
      <w:r>
        <w:rPr>
          <w:rFonts w:eastAsia="黑体"/>
          <w:sz w:val="32"/>
          <w:szCs w:val="32"/>
        </w:rPr>
        <w:t>附件3</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36" w:type="dxa"/>
            <w:noWrap w:val="0"/>
            <w:vAlign w:val="top"/>
          </w:tcPr>
          <w:p>
            <w:pPr>
              <w:rPr>
                <w:spacing w:val="-6"/>
                <w:sz w:val="26"/>
              </w:rPr>
            </w:pPr>
            <w:r>
              <w:rPr>
                <w:spacing w:val="-6"/>
                <w:sz w:val="26"/>
              </w:rPr>
              <w:t>申报类型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36" w:type="dxa"/>
            <w:noWrap w:val="0"/>
            <w:vAlign w:val="top"/>
          </w:tcPr>
          <w:p>
            <w:pPr>
              <w:rPr>
                <w:spacing w:val="-6"/>
                <w:sz w:val="26"/>
              </w:rPr>
            </w:pPr>
          </w:p>
        </w:tc>
      </w:tr>
    </w:tbl>
    <w:p>
      <w:pPr>
        <w:jc w:val="center"/>
        <w:rPr>
          <w:rFonts w:eastAsia="方正小标宋简体"/>
          <w:spacing w:val="-14"/>
          <w:sz w:val="48"/>
          <w:szCs w:val="48"/>
        </w:rPr>
      </w:pPr>
      <w:r>
        <w:rPr>
          <w:rFonts w:eastAsia="方正小标宋简体"/>
          <w:spacing w:val="-14"/>
          <w:sz w:val="48"/>
          <w:szCs w:val="48"/>
        </w:rPr>
        <w:t>湖南省学位与研究生教育改革研究项目</w:t>
      </w:r>
    </w:p>
    <w:p>
      <w:pPr>
        <w:jc w:val="center"/>
        <w:rPr>
          <w:rFonts w:eastAsia="方正小标宋简体"/>
          <w:spacing w:val="-6"/>
          <w:sz w:val="48"/>
          <w:szCs w:val="48"/>
        </w:rPr>
      </w:pPr>
      <w:r>
        <w:rPr>
          <w:rFonts w:eastAsia="方正小标宋简体"/>
          <w:spacing w:val="-6"/>
          <w:sz w:val="48"/>
          <w:szCs w:val="48"/>
        </w:rPr>
        <w:t>申     报     书</w:t>
      </w:r>
    </w:p>
    <w:p>
      <w:pPr>
        <w:rPr>
          <w:spacing w:val="-6"/>
          <w:sz w:val="28"/>
        </w:rPr>
      </w:pPr>
    </w:p>
    <w:p>
      <w:pPr>
        <w:rPr>
          <w:spacing w:val="-6"/>
          <w:sz w:val="28"/>
        </w:rPr>
      </w:pPr>
    </w:p>
    <w:p>
      <w:pPr>
        <w:spacing w:line="840" w:lineRule="exact"/>
        <w:ind w:left="2122" w:leftChars="295" w:hanging="1527" w:hangingChars="449"/>
        <w:rPr>
          <w:spacing w:val="-6"/>
          <w:sz w:val="28"/>
          <w:szCs w:val="28"/>
          <w:u w:val="single"/>
        </w:rPr>
      </w:pPr>
      <w:r>
        <w:rPr>
          <w:spacing w:val="-6"/>
          <w:sz w:val="36"/>
        </w:rPr>
        <w:t>项目名称：</w:t>
      </w:r>
      <w:r>
        <w:rPr>
          <w:spacing w:val="-6"/>
          <w:sz w:val="30"/>
          <w:szCs w:val="30"/>
          <w:u w:val="single"/>
        </w:rPr>
        <w:t xml:space="preserve">                                                   </w:t>
      </w:r>
    </w:p>
    <w:p>
      <w:pPr>
        <w:spacing w:line="840" w:lineRule="exact"/>
        <w:ind w:firstLine="629"/>
        <w:rPr>
          <w:spacing w:val="-6"/>
          <w:sz w:val="36"/>
          <w:u w:val="single"/>
        </w:rPr>
      </w:pPr>
      <w:r>
        <w:rPr>
          <w:spacing w:val="-6"/>
          <w:sz w:val="36"/>
        </w:rPr>
        <w:t>申 请 者：</w:t>
      </w:r>
      <w:r>
        <w:rPr>
          <w:spacing w:val="-6"/>
          <w:sz w:val="30"/>
          <w:szCs w:val="30"/>
          <w:u w:val="single"/>
        </w:rPr>
        <w:t xml:space="preserve">     </w:t>
      </w:r>
      <w:r>
        <w:rPr>
          <w:spacing w:val="-6"/>
          <w:sz w:val="28"/>
          <w:szCs w:val="28"/>
          <w:u w:val="single"/>
        </w:rPr>
        <w:t xml:space="preserve">                                                  </w:t>
      </w:r>
    </w:p>
    <w:p>
      <w:pPr>
        <w:spacing w:line="840" w:lineRule="exact"/>
        <w:ind w:firstLine="629"/>
        <w:rPr>
          <w:spacing w:val="-6"/>
          <w:sz w:val="36"/>
        </w:rPr>
      </w:pPr>
      <w:r>
        <w:rPr>
          <w:spacing w:val="-6"/>
          <w:sz w:val="36"/>
        </w:rPr>
        <w:t>所在单位：</w:t>
      </w:r>
      <w:r>
        <w:rPr>
          <w:spacing w:val="-6"/>
          <w:sz w:val="30"/>
          <w:szCs w:val="30"/>
          <w:u w:val="single"/>
        </w:rPr>
        <w:t xml:space="preserve">                                  </w:t>
      </w:r>
      <w:r>
        <w:rPr>
          <w:spacing w:val="-6"/>
          <w:sz w:val="28"/>
          <w:szCs w:val="28"/>
          <w:u w:val="single"/>
        </w:rPr>
        <w:t xml:space="preserve">                  </w:t>
      </w:r>
    </w:p>
    <w:p>
      <w:pPr>
        <w:spacing w:line="840" w:lineRule="exact"/>
        <w:ind w:firstLine="629"/>
        <w:rPr>
          <w:spacing w:val="-6"/>
          <w:sz w:val="36"/>
        </w:rPr>
      </w:pPr>
      <w:r>
        <w:rPr>
          <w:spacing w:val="-6"/>
          <w:sz w:val="36"/>
        </w:rPr>
        <w:t>邮政编码：</w:t>
      </w:r>
      <w:r>
        <w:rPr>
          <w:spacing w:val="-6"/>
          <w:sz w:val="30"/>
          <w:szCs w:val="30"/>
          <w:u w:val="single"/>
        </w:rPr>
        <w:t xml:space="preserve">             </w:t>
      </w:r>
      <w:r>
        <w:rPr>
          <w:spacing w:val="-6"/>
          <w:sz w:val="28"/>
          <w:szCs w:val="28"/>
          <w:u w:val="single"/>
        </w:rPr>
        <w:t xml:space="preserve">                                         </w:t>
      </w:r>
    </w:p>
    <w:p>
      <w:pPr>
        <w:spacing w:line="840" w:lineRule="exact"/>
        <w:ind w:firstLine="629"/>
        <w:rPr>
          <w:spacing w:val="-6"/>
          <w:sz w:val="28"/>
          <w:szCs w:val="28"/>
          <w:u w:val="single"/>
        </w:rPr>
      </w:pPr>
      <w:r>
        <w:rPr>
          <w:spacing w:val="-6"/>
          <w:sz w:val="36"/>
        </w:rPr>
        <w:t>联系电话：</w:t>
      </w:r>
      <w:r>
        <w:rPr>
          <w:spacing w:val="-6"/>
          <w:sz w:val="30"/>
          <w:szCs w:val="30"/>
          <w:u w:val="single"/>
        </w:rPr>
        <w:t xml:space="preserve">          </w:t>
      </w:r>
      <w:r>
        <w:rPr>
          <w:spacing w:val="-6"/>
          <w:sz w:val="28"/>
          <w:szCs w:val="28"/>
          <w:u w:val="single"/>
        </w:rPr>
        <w:t xml:space="preserve">                                            </w:t>
      </w:r>
    </w:p>
    <w:p>
      <w:pPr>
        <w:spacing w:line="840" w:lineRule="exact"/>
        <w:ind w:firstLine="629"/>
        <w:rPr>
          <w:spacing w:val="-6"/>
          <w:sz w:val="36"/>
          <w:u w:val="single"/>
        </w:rPr>
      </w:pPr>
      <w:r>
        <w:rPr>
          <w:spacing w:val="-6"/>
          <w:sz w:val="36"/>
        </w:rPr>
        <w:t>申报日期：</w:t>
      </w:r>
      <w:r>
        <w:rPr>
          <w:spacing w:val="-6"/>
          <w:sz w:val="30"/>
          <w:szCs w:val="30"/>
          <w:u w:val="single"/>
        </w:rPr>
        <w:t xml:space="preserve">               </w:t>
      </w:r>
      <w:r>
        <w:rPr>
          <w:spacing w:val="-6"/>
          <w:sz w:val="28"/>
          <w:szCs w:val="28"/>
          <w:u w:val="single"/>
        </w:rPr>
        <w:t xml:space="preserve">                                      </w:t>
      </w:r>
    </w:p>
    <w:p>
      <w:pPr>
        <w:rPr>
          <w:spacing w:val="-6"/>
          <w:sz w:val="36"/>
        </w:rPr>
      </w:pPr>
    </w:p>
    <w:p>
      <w:pPr>
        <w:rPr>
          <w:spacing w:val="-6"/>
          <w:sz w:val="36"/>
        </w:rPr>
      </w:pPr>
    </w:p>
    <w:p>
      <w:pPr>
        <w:rPr>
          <w:spacing w:val="-6"/>
          <w:sz w:val="36"/>
        </w:rPr>
      </w:pPr>
    </w:p>
    <w:p>
      <w:pPr>
        <w:jc w:val="center"/>
        <w:rPr>
          <w:rFonts w:eastAsia="楷体_GB2312"/>
          <w:spacing w:val="-6"/>
          <w:sz w:val="36"/>
          <w:szCs w:val="36"/>
        </w:rPr>
        <w:sectPr>
          <w:footerReference r:id="rId5" w:type="first"/>
          <w:footerReference r:id="rId3" w:type="default"/>
          <w:footerReference r:id="rId4" w:type="even"/>
          <w:pgSz w:w="11907" w:h="16840"/>
          <w:pgMar w:top="2098" w:right="1531" w:bottom="1871" w:left="1644" w:header="0" w:footer="1559" w:gutter="0"/>
          <w:pgNumType w:start="1"/>
          <w:cols w:space="720" w:num="1"/>
          <w:titlePg/>
          <w:docGrid w:type="linesAndChars" w:linePitch="559" w:charSpace="-1668"/>
        </w:sectPr>
      </w:pPr>
      <w:r>
        <w:rPr>
          <w:rFonts w:eastAsia="楷体_GB2312"/>
          <w:spacing w:val="-6"/>
          <w:sz w:val="36"/>
          <w:szCs w:val="36"/>
        </w:rPr>
        <w:t>湖 南 省 教 育 厅</w:t>
      </w:r>
    </w:p>
    <w:p>
      <w:pPr>
        <w:rPr>
          <w:rFonts w:eastAsia="黑体"/>
          <w:spacing w:val="-6"/>
          <w:sz w:val="24"/>
        </w:rPr>
      </w:pPr>
      <w:r>
        <w:rPr>
          <w:spacing w:val="-6"/>
          <w:sz w:val="24"/>
        </w:rPr>
        <w:t xml:space="preserve">  </w:t>
      </w:r>
      <w:r>
        <w:rPr>
          <w:rFonts w:eastAsia="黑体"/>
          <w:spacing w:val="-6"/>
          <w:sz w:val="24"/>
        </w:rPr>
        <w:t>一、简表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7"/>
        <w:gridCol w:w="276"/>
        <w:gridCol w:w="615"/>
        <w:gridCol w:w="297"/>
        <w:gridCol w:w="297"/>
        <w:gridCol w:w="951"/>
        <w:gridCol w:w="385"/>
        <w:gridCol w:w="863"/>
        <w:gridCol w:w="177"/>
        <w:gridCol w:w="1188"/>
        <w:gridCol w:w="1188"/>
        <w:gridCol w:w="297"/>
        <w:gridCol w:w="400"/>
        <w:gridCol w:w="709"/>
        <w:gridCol w:w="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999" w:type="dxa"/>
            <w:gridSpan w:val="2"/>
            <w:noWrap w:val="0"/>
            <w:vAlign w:val="top"/>
          </w:tcPr>
          <w:p>
            <w:pPr>
              <w:snapToGrid w:val="0"/>
              <w:jc w:val="center"/>
              <w:rPr>
                <w:spacing w:val="-6"/>
                <w:sz w:val="24"/>
              </w:rPr>
            </w:pPr>
            <w:r>
              <w:rPr>
                <w:spacing w:val="-6"/>
                <w:sz w:val="24"/>
              </w:rPr>
              <w:t>项目</w:t>
            </w:r>
          </w:p>
          <w:p>
            <w:pPr>
              <w:snapToGrid w:val="0"/>
              <w:jc w:val="center"/>
              <w:rPr>
                <w:spacing w:val="-6"/>
                <w:sz w:val="24"/>
              </w:rPr>
            </w:pPr>
            <w:r>
              <w:rPr>
                <w:spacing w:val="-6"/>
                <w:sz w:val="24"/>
              </w:rPr>
              <w:t>名称</w:t>
            </w:r>
          </w:p>
        </w:tc>
        <w:tc>
          <w:tcPr>
            <w:tcW w:w="7927" w:type="dxa"/>
            <w:gridSpan w:val="14"/>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187" w:type="dxa"/>
            <w:gridSpan w:val="5"/>
            <w:noWrap w:val="0"/>
            <w:vAlign w:val="center"/>
          </w:tcPr>
          <w:p>
            <w:pPr>
              <w:snapToGrid w:val="0"/>
              <w:jc w:val="center"/>
              <w:rPr>
                <w:spacing w:val="-6"/>
                <w:sz w:val="24"/>
              </w:rPr>
            </w:pPr>
            <w:r>
              <w:rPr>
                <w:spacing w:val="-6"/>
                <w:sz w:val="24"/>
              </w:rPr>
              <w:t>研 究 期 限</w:t>
            </w:r>
          </w:p>
        </w:tc>
        <w:tc>
          <w:tcPr>
            <w:tcW w:w="3861" w:type="dxa"/>
            <w:gridSpan w:val="6"/>
            <w:noWrap w:val="0"/>
            <w:vAlign w:val="center"/>
          </w:tcPr>
          <w:p>
            <w:pPr>
              <w:snapToGrid w:val="0"/>
              <w:rPr>
                <w:spacing w:val="-6"/>
                <w:sz w:val="24"/>
              </w:rPr>
            </w:pPr>
            <w:r>
              <w:rPr>
                <w:spacing w:val="-6"/>
                <w:sz w:val="24"/>
              </w:rPr>
              <w:t xml:space="preserve"> </w:t>
            </w:r>
          </w:p>
        </w:tc>
        <w:tc>
          <w:tcPr>
            <w:tcW w:w="1485" w:type="dxa"/>
            <w:gridSpan w:val="2"/>
            <w:noWrap w:val="0"/>
            <w:vAlign w:val="center"/>
          </w:tcPr>
          <w:p>
            <w:pPr>
              <w:snapToGrid w:val="0"/>
              <w:rPr>
                <w:spacing w:val="-6"/>
                <w:sz w:val="24"/>
              </w:rPr>
            </w:pPr>
            <w:r>
              <w:rPr>
                <w:spacing w:val="-6"/>
                <w:sz w:val="24"/>
              </w:rPr>
              <w:t>申请经费</w:t>
            </w:r>
          </w:p>
        </w:tc>
        <w:tc>
          <w:tcPr>
            <w:tcW w:w="1393" w:type="dxa"/>
            <w:gridSpan w:val="3"/>
            <w:noWrap w:val="0"/>
            <w:vAlign w:val="center"/>
          </w:tcPr>
          <w:p>
            <w:pPr>
              <w:snapToGrid w:val="0"/>
              <w:rPr>
                <w:spacing w:val="-6"/>
                <w:sz w:val="24"/>
              </w:rPr>
            </w:pPr>
            <w:r>
              <w:rPr>
                <w:spacing w:val="-6"/>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99" w:type="dxa"/>
            <w:gridSpan w:val="2"/>
            <w:vMerge w:val="restart"/>
            <w:noWrap w:val="0"/>
            <w:vAlign w:val="center"/>
          </w:tcPr>
          <w:p>
            <w:pPr>
              <w:snapToGrid w:val="0"/>
              <w:jc w:val="center"/>
              <w:rPr>
                <w:spacing w:val="-6"/>
                <w:sz w:val="24"/>
              </w:rPr>
            </w:pPr>
            <w:r>
              <w:rPr>
                <w:spacing w:val="-6"/>
                <w:sz w:val="24"/>
              </w:rPr>
              <w:t>项目</w:t>
            </w:r>
          </w:p>
          <w:p>
            <w:pPr>
              <w:snapToGrid w:val="0"/>
              <w:jc w:val="center"/>
              <w:rPr>
                <w:spacing w:val="-6"/>
                <w:sz w:val="24"/>
              </w:rPr>
            </w:pPr>
            <w:r>
              <w:rPr>
                <w:spacing w:val="-6"/>
                <w:sz w:val="24"/>
              </w:rPr>
              <w:t>主持</w:t>
            </w:r>
          </w:p>
          <w:p>
            <w:pPr>
              <w:snapToGrid w:val="0"/>
              <w:jc w:val="center"/>
              <w:rPr>
                <w:spacing w:val="-6"/>
                <w:sz w:val="24"/>
              </w:rPr>
            </w:pPr>
            <w:r>
              <w:rPr>
                <w:spacing w:val="-6"/>
                <w:sz w:val="24"/>
              </w:rPr>
              <w:t>人</w:t>
            </w:r>
          </w:p>
        </w:tc>
        <w:tc>
          <w:tcPr>
            <w:tcW w:w="1188" w:type="dxa"/>
            <w:gridSpan w:val="3"/>
            <w:noWrap w:val="0"/>
            <w:vAlign w:val="center"/>
          </w:tcPr>
          <w:p>
            <w:pPr>
              <w:snapToGrid w:val="0"/>
              <w:jc w:val="center"/>
              <w:rPr>
                <w:spacing w:val="-6"/>
                <w:sz w:val="24"/>
              </w:rPr>
            </w:pPr>
            <w:r>
              <w:rPr>
                <w:spacing w:val="-6"/>
                <w:sz w:val="24"/>
              </w:rPr>
              <w:t>姓   名</w:t>
            </w:r>
          </w:p>
        </w:tc>
        <w:tc>
          <w:tcPr>
            <w:tcW w:w="1248" w:type="dxa"/>
            <w:gridSpan w:val="2"/>
            <w:noWrap w:val="0"/>
            <w:vAlign w:val="center"/>
          </w:tcPr>
          <w:p>
            <w:pPr>
              <w:snapToGrid w:val="0"/>
              <w:jc w:val="center"/>
              <w:rPr>
                <w:spacing w:val="-6"/>
                <w:sz w:val="24"/>
              </w:rPr>
            </w:pPr>
          </w:p>
        </w:tc>
        <w:tc>
          <w:tcPr>
            <w:tcW w:w="1248" w:type="dxa"/>
            <w:gridSpan w:val="2"/>
            <w:noWrap w:val="0"/>
            <w:vAlign w:val="center"/>
          </w:tcPr>
          <w:p>
            <w:pPr>
              <w:snapToGrid w:val="0"/>
              <w:rPr>
                <w:spacing w:val="-6"/>
                <w:sz w:val="24"/>
              </w:rPr>
            </w:pPr>
            <w:r>
              <w:rPr>
                <w:spacing w:val="-6"/>
                <w:sz w:val="24"/>
              </w:rPr>
              <w:t>出生年月</w:t>
            </w:r>
          </w:p>
        </w:tc>
        <w:tc>
          <w:tcPr>
            <w:tcW w:w="1365" w:type="dxa"/>
            <w:gridSpan w:val="2"/>
            <w:noWrap w:val="0"/>
            <w:vAlign w:val="center"/>
          </w:tcPr>
          <w:p>
            <w:pPr>
              <w:snapToGrid w:val="0"/>
              <w:rPr>
                <w:spacing w:val="-6"/>
                <w:sz w:val="24"/>
              </w:rPr>
            </w:pPr>
          </w:p>
        </w:tc>
        <w:tc>
          <w:tcPr>
            <w:tcW w:w="1485" w:type="dxa"/>
            <w:gridSpan w:val="2"/>
            <w:noWrap w:val="0"/>
            <w:vAlign w:val="center"/>
          </w:tcPr>
          <w:p>
            <w:pPr>
              <w:snapToGrid w:val="0"/>
              <w:rPr>
                <w:spacing w:val="-6"/>
                <w:sz w:val="24"/>
              </w:rPr>
            </w:pPr>
            <w:r>
              <w:rPr>
                <w:spacing w:val="-6"/>
                <w:sz w:val="24"/>
              </w:rPr>
              <w:t>技术职务</w:t>
            </w:r>
          </w:p>
        </w:tc>
        <w:tc>
          <w:tcPr>
            <w:tcW w:w="1393" w:type="dxa"/>
            <w:gridSpan w:val="3"/>
            <w:noWrap w:val="0"/>
            <w:vAlign w:val="center"/>
          </w:tcPr>
          <w:p>
            <w:pPr>
              <w:snapToGrid w:val="0"/>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99" w:type="dxa"/>
            <w:gridSpan w:val="2"/>
            <w:vMerge w:val="continue"/>
            <w:noWrap w:val="0"/>
            <w:vAlign w:val="center"/>
          </w:tcPr>
          <w:p>
            <w:pPr>
              <w:snapToGrid w:val="0"/>
              <w:jc w:val="center"/>
              <w:rPr>
                <w:spacing w:val="-6"/>
                <w:sz w:val="24"/>
              </w:rPr>
            </w:pPr>
          </w:p>
        </w:tc>
        <w:tc>
          <w:tcPr>
            <w:tcW w:w="1188" w:type="dxa"/>
            <w:gridSpan w:val="3"/>
            <w:noWrap w:val="0"/>
            <w:vAlign w:val="center"/>
          </w:tcPr>
          <w:p>
            <w:pPr>
              <w:snapToGrid w:val="0"/>
              <w:jc w:val="center"/>
              <w:rPr>
                <w:spacing w:val="-14"/>
                <w:sz w:val="24"/>
              </w:rPr>
            </w:pPr>
            <w:r>
              <w:rPr>
                <w:spacing w:val="-14"/>
                <w:sz w:val="24"/>
              </w:rPr>
              <w:t>已获学位</w:t>
            </w:r>
          </w:p>
        </w:tc>
        <w:tc>
          <w:tcPr>
            <w:tcW w:w="1248" w:type="dxa"/>
            <w:gridSpan w:val="2"/>
            <w:noWrap w:val="0"/>
            <w:vAlign w:val="center"/>
          </w:tcPr>
          <w:p>
            <w:pPr>
              <w:snapToGrid w:val="0"/>
              <w:jc w:val="center"/>
              <w:rPr>
                <w:spacing w:val="-6"/>
                <w:sz w:val="24"/>
              </w:rPr>
            </w:pPr>
          </w:p>
        </w:tc>
        <w:tc>
          <w:tcPr>
            <w:tcW w:w="1248" w:type="dxa"/>
            <w:gridSpan w:val="2"/>
            <w:noWrap w:val="0"/>
            <w:vAlign w:val="center"/>
          </w:tcPr>
          <w:p>
            <w:pPr>
              <w:snapToGrid w:val="0"/>
              <w:rPr>
                <w:spacing w:val="-6"/>
                <w:sz w:val="24"/>
              </w:rPr>
            </w:pPr>
            <w:r>
              <w:rPr>
                <w:spacing w:val="-6"/>
                <w:sz w:val="24"/>
              </w:rPr>
              <w:t>所学专业</w:t>
            </w:r>
          </w:p>
        </w:tc>
        <w:tc>
          <w:tcPr>
            <w:tcW w:w="1365" w:type="dxa"/>
            <w:gridSpan w:val="2"/>
            <w:noWrap w:val="0"/>
            <w:vAlign w:val="center"/>
          </w:tcPr>
          <w:p>
            <w:pPr>
              <w:snapToGrid w:val="0"/>
              <w:rPr>
                <w:spacing w:val="-6"/>
                <w:sz w:val="24"/>
              </w:rPr>
            </w:pPr>
          </w:p>
        </w:tc>
        <w:tc>
          <w:tcPr>
            <w:tcW w:w="1485" w:type="dxa"/>
            <w:gridSpan w:val="2"/>
            <w:noWrap w:val="0"/>
            <w:vAlign w:val="center"/>
          </w:tcPr>
          <w:p>
            <w:pPr>
              <w:snapToGrid w:val="0"/>
              <w:jc w:val="center"/>
              <w:rPr>
                <w:spacing w:val="-6"/>
                <w:sz w:val="24"/>
              </w:rPr>
            </w:pPr>
            <w:r>
              <w:rPr>
                <w:spacing w:val="-6"/>
                <w:sz w:val="24"/>
              </w:rPr>
              <w:t>现从事专业</w:t>
            </w:r>
          </w:p>
        </w:tc>
        <w:tc>
          <w:tcPr>
            <w:tcW w:w="1393" w:type="dxa"/>
            <w:gridSpan w:val="3"/>
            <w:noWrap w:val="0"/>
            <w:vAlign w:val="center"/>
          </w:tcPr>
          <w:p>
            <w:pPr>
              <w:snapToGrid w:val="0"/>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275" w:type="dxa"/>
            <w:gridSpan w:val="3"/>
            <w:noWrap w:val="0"/>
            <w:vAlign w:val="center"/>
          </w:tcPr>
          <w:p>
            <w:pPr>
              <w:snapToGrid w:val="0"/>
              <w:rPr>
                <w:spacing w:val="-14"/>
                <w:sz w:val="24"/>
              </w:rPr>
            </w:pPr>
            <w:r>
              <w:rPr>
                <w:spacing w:val="-6"/>
                <w:sz w:val="24"/>
              </w:rPr>
              <w:t>通讯地址</w:t>
            </w:r>
          </w:p>
        </w:tc>
        <w:tc>
          <w:tcPr>
            <w:tcW w:w="4773" w:type="dxa"/>
            <w:gridSpan w:val="8"/>
            <w:noWrap w:val="0"/>
            <w:vAlign w:val="center"/>
          </w:tcPr>
          <w:p>
            <w:pPr>
              <w:snapToGrid w:val="0"/>
              <w:rPr>
                <w:spacing w:val="-6"/>
                <w:sz w:val="24"/>
              </w:rPr>
            </w:pPr>
          </w:p>
        </w:tc>
        <w:tc>
          <w:tcPr>
            <w:tcW w:w="1188" w:type="dxa"/>
            <w:noWrap w:val="0"/>
            <w:vAlign w:val="center"/>
          </w:tcPr>
          <w:p>
            <w:pPr>
              <w:snapToGrid w:val="0"/>
              <w:rPr>
                <w:spacing w:val="-6"/>
                <w:sz w:val="24"/>
              </w:rPr>
            </w:pPr>
            <w:r>
              <w:rPr>
                <w:spacing w:val="-6"/>
                <w:sz w:val="24"/>
              </w:rPr>
              <w:t>E–mail</w:t>
            </w:r>
          </w:p>
        </w:tc>
        <w:tc>
          <w:tcPr>
            <w:tcW w:w="1690" w:type="dxa"/>
            <w:gridSpan w:val="4"/>
            <w:noWrap w:val="0"/>
            <w:vAlign w:val="center"/>
          </w:tcPr>
          <w:p>
            <w:pPr>
              <w:snapToGrid w:val="0"/>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restart"/>
            <w:noWrap w:val="0"/>
            <w:vAlign w:val="center"/>
          </w:tcPr>
          <w:p>
            <w:pPr>
              <w:snapToGrid w:val="0"/>
              <w:jc w:val="center"/>
              <w:rPr>
                <w:spacing w:val="-6"/>
                <w:sz w:val="24"/>
              </w:rPr>
            </w:pPr>
            <w:r>
              <w:rPr>
                <w:spacing w:val="-6"/>
                <w:sz w:val="24"/>
              </w:rPr>
              <w:t>主</w:t>
            </w:r>
          </w:p>
          <w:p>
            <w:pPr>
              <w:snapToGrid w:val="0"/>
              <w:jc w:val="center"/>
              <w:rPr>
                <w:spacing w:val="-6"/>
                <w:sz w:val="24"/>
              </w:rPr>
            </w:pPr>
          </w:p>
          <w:p>
            <w:pPr>
              <w:snapToGrid w:val="0"/>
              <w:jc w:val="center"/>
              <w:rPr>
                <w:spacing w:val="-6"/>
                <w:sz w:val="24"/>
              </w:rPr>
            </w:pPr>
            <w:r>
              <w:rPr>
                <w:spacing w:val="-6"/>
                <w:sz w:val="24"/>
              </w:rPr>
              <w:t>要</w:t>
            </w:r>
          </w:p>
          <w:p>
            <w:pPr>
              <w:snapToGrid w:val="0"/>
              <w:jc w:val="center"/>
              <w:rPr>
                <w:spacing w:val="-6"/>
                <w:sz w:val="24"/>
              </w:rPr>
            </w:pPr>
          </w:p>
          <w:p>
            <w:pPr>
              <w:snapToGrid w:val="0"/>
              <w:jc w:val="center"/>
              <w:rPr>
                <w:spacing w:val="-6"/>
                <w:sz w:val="24"/>
              </w:rPr>
            </w:pPr>
            <w:r>
              <w:rPr>
                <w:spacing w:val="-6"/>
                <w:sz w:val="24"/>
              </w:rPr>
              <w:t>研</w:t>
            </w:r>
          </w:p>
          <w:p>
            <w:pPr>
              <w:snapToGrid w:val="0"/>
              <w:jc w:val="center"/>
              <w:rPr>
                <w:spacing w:val="-6"/>
                <w:sz w:val="24"/>
              </w:rPr>
            </w:pPr>
          </w:p>
          <w:p>
            <w:pPr>
              <w:snapToGrid w:val="0"/>
              <w:jc w:val="center"/>
              <w:rPr>
                <w:spacing w:val="-6"/>
                <w:sz w:val="24"/>
              </w:rPr>
            </w:pPr>
            <w:r>
              <w:rPr>
                <w:spacing w:val="-6"/>
                <w:sz w:val="24"/>
              </w:rPr>
              <w:t>究</w:t>
            </w:r>
          </w:p>
          <w:p>
            <w:pPr>
              <w:snapToGrid w:val="0"/>
              <w:jc w:val="center"/>
              <w:rPr>
                <w:spacing w:val="-6"/>
                <w:sz w:val="24"/>
              </w:rPr>
            </w:pPr>
          </w:p>
          <w:p>
            <w:pPr>
              <w:snapToGrid w:val="0"/>
              <w:jc w:val="center"/>
              <w:rPr>
                <w:spacing w:val="-6"/>
                <w:sz w:val="24"/>
              </w:rPr>
            </w:pPr>
            <w:r>
              <w:rPr>
                <w:spacing w:val="-6"/>
                <w:sz w:val="24"/>
              </w:rPr>
              <w:t>人</w:t>
            </w:r>
          </w:p>
          <w:p>
            <w:pPr>
              <w:snapToGrid w:val="0"/>
              <w:jc w:val="center"/>
              <w:rPr>
                <w:spacing w:val="-6"/>
                <w:sz w:val="24"/>
              </w:rPr>
            </w:pPr>
          </w:p>
          <w:p>
            <w:pPr>
              <w:snapToGrid w:val="0"/>
              <w:jc w:val="center"/>
              <w:rPr>
                <w:spacing w:val="-6"/>
                <w:sz w:val="24"/>
              </w:rPr>
            </w:pPr>
            <w:r>
              <w:rPr>
                <w:spacing w:val="-6"/>
                <w:sz w:val="24"/>
              </w:rPr>
              <w:t>员</w:t>
            </w:r>
          </w:p>
        </w:tc>
        <w:tc>
          <w:tcPr>
            <w:tcW w:w="1188" w:type="dxa"/>
            <w:gridSpan w:val="3"/>
            <w:noWrap w:val="0"/>
            <w:vAlign w:val="center"/>
          </w:tcPr>
          <w:p>
            <w:pPr>
              <w:snapToGrid w:val="0"/>
              <w:jc w:val="center"/>
              <w:rPr>
                <w:spacing w:val="-6"/>
                <w:sz w:val="24"/>
              </w:rPr>
            </w:pPr>
            <w:r>
              <w:rPr>
                <w:spacing w:val="-6"/>
                <w:sz w:val="24"/>
              </w:rPr>
              <w:t>姓   名</w:t>
            </w:r>
          </w:p>
        </w:tc>
        <w:tc>
          <w:tcPr>
            <w:tcW w:w="594" w:type="dxa"/>
            <w:gridSpan w:val="2"/>
            <w:noWrap w:val="0"/>
            <w:vAlign w:val="center"/>
          </w:tcPr>
          <w:p>
            <w:pPr>
              <w:snapToGrid w:val="0"/>
              <w:jc w:val="center"/>
              <w:rPr>
                <w:spacing w:val="-36"/>
                <w:sz w:val="24"/>
              </w:rPr>
            </w:pPr>
            <w:r>
              <w:rPr>
                <w:spacing w:val="-36"/>
                <w:sz w:val="24"/>
              </w:rPr>
              <w:t>年龄</w:t>
            </w:r>
          </w:p>
        </w:tc>
        <w:tc>
          <w:tcPr>
            <w:tcW w:w="1336" w:type="dxa"/>
            <w:gridSpan w:val="2"/>
            <w:noWrap w:val="0"/>
            <w:vAlign w:val="center"/>
          </w:tcPr>
          <w:p>
            <w:pPr>
              <w:snapToGrid w:val="0"/>
              <w:jc w:val="center"/>
              <w:rPr>
                <w:spacing w:val="-6"/>
                <w:sz w:val="24"/>
              </w:rPr>
            </w:pPr>
            <w:r>
              <w:rPr>
                <w:spacing w:val="-6"/>
                <w:sz w:val="24"/>
              </w:rPr>
              <w:t>技术职务</w:t>
            </w:r>
          </w:p>
        </w:tc>
        <w:tc>
          <w:tcPr>
            <w:tcW w:w="1040" w:type="dxa"/>
            <w:gridSpan w:val="2"/>
            <w:noWrap w:val="0"/>
            <w:vAlign w:val="center"/>
          </w:tcPr>
          <w:p>
            <w:pPr>
              <w:snapToGrid w:val="0"/>
              <w:jc w:val="center"/>
              <w:rPr>
                <w:spacing w:val="-28"/>
                <w:sz w:val="24"/>
              </w:rPr>
            </w:pPr>
            <w:r>
              <w:rPr>
                <w:spacing w:val="-28"/>
                <w:sz w:val="24"/>
              </w:rPr>
              <w:t>已获学位</w:t>
            </w:r>
          </w:p>
        </w:tc>
        <w:tc>
          <w:tcPr>
            <w:tcW w:w="1188" w:type="dxa"/>
            <w:noWrap w:val="0"/>
            <w:vAlign w:val="center"/>
          </w:tcPr>
          <w:p>
            <w:pPr>
              <w:snapToGrid w:val="0"/>
              <w:jc w:val="center"/>
              <w:rPr>
                <w:spacing w:val="-20"/>
                <w:sz w:val="24"/>
              </w:rPr>
            </w:pPr>
            <w:r>
              <w:rPr>
                <w:spacing w:val="-20"/>
                <w:sz w:val="24"/>
              </w:rPr>
              <w:t>研究专长</w:t>
            </w:r>
          </w:p>
        </w:tc>
        <w:tc>
          <w:tcPr>
            <w:tcW w:w="1885" w:type="dxa"/>
            <w:gridSpan w:val="3"/>
            <w:noWrap w:val="0"/>
            <w:vAlign w:val="center"/>
          </w:tcPr>
          <w:p>
            <w:pPr>
              <w:snapToGrid w:val="0"/>
              <w:jc w:val="center"/>
              <w:rPr>
                <w:spacing w:val="-6"/>
                <w:sz w:val="24"/>
              </w:rPr>
            </w:pPr>
            <w:r>
              <w:rPr>
                <w:spacing w:val="-6"/>
                <w:sz w:val="24"/>
              </w:rPr>
              <w:t>工作单位</w:t>
            </w:r>
          </w:p>
        </w:tc>
        <w:tc>
          <w:tcPr>
            <w:tcW w:w="993" w:type="dxa"/>
            <w:gridSpan w:val="2"/>
            <w:noWrap w:val="0"/>
            <w:vAlign w:val="center"/>
          </w:tcPr>
          <w:p>
            <w:pPr>
              <w:snapToGrid w:val="0"/>
              <w:jc w:val="center"/>
              <w:rPr>
                <w:spacing w:val="-6"/>
                <w:sz w:val="24"/>
              </w:rPr>
            </w:pPr>
            <w:r>
              <w:rPr>
                <w:spacing w:val="-6"/>
                <w:sz w:val="24"/>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pacing w:val="-6"/>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2" w:type="dxa"/>
            <w:vMerge w:val="continue"/>
            <w:noWrap w:val="0"/>
            <w:vAlign w:val="top"/>
          </w:tcPr>
          <w:p>
            <w:pPr>
              <w:snapToGrid w:val="0"/>
              <w:jc w:val="center"/>
              <w:rPr>
                <w:spacing w:val="-6"/>
                <w:sz w:val="24"/>
              </w:rPr>
            </w:pPr>
          </w:p>
        </w:tc>
        <w:tc>
          <w:tcPr>
            <w:tcW w:w="1188" w:type="dxa"/>
            <w:gridSpan w:val="3"/>
            <w:noWrap w:val="0"/>
            <w:vAlign w:val="center"/>
          </w:tcPr>
          <w:p>
            <w:pPr>
              <w:snapToGrid w:val="0"/>
              <w:jc w:val="center"/>
              <w:rPr>
                <w:sz w:val="24"/>
              </w:rPr>
            </w:pPr>
          </w:p>
        </w:tc>
        <w:tc>
          <w:tcPr>
            <w:tcW w:w="594" w:type="dxa"/>
            <w:gridSpan w:val="2"/>
            <w:noWrap w:val="0"/>
            <w:vAlign w:val="center"/>
          </w:tcPr>
          <w:p>
            <w:pPr>
              <w:snapToGrid w:val="0"/>
              <w:jc w:val="center"/>
              <w:rPr>
                <w:spacing w:val="-6"/>
                <w:sz w:val="24"/>
              </w:rPr>
            </w:pPr>
          </w:p>
        </w:tc>
        <w:tc>
          <w:tcPr>
            <w:tcW w:w="1336" w:type="dxa"/>
            <w:gridSpan w:val="2"/>
            <w:noWrap w:val="0"/>
            <w:vAlign w:val="center"/>
          </w:tcPr>
          <w:p>
            <w:pPr>
              <w:snapToGrid w:val="0"/>
              <w:jc w:val="center"/>
              <w:rPr>
                <w:spacing w:val="-6"/>
                <w:sz w:val="24"/>
              </w:rPr>
            </w:pPr>
          </w:p>
        </w:tc>
        <w:tc>
          <w:tcPr>
            <w:tcW w:w="1040" w:type="dxa"/>
            <w:gridSpan w:val="2"/>
            <w:noWrap w:val="0"/>
            <w:vAlign w:val="center"/>
          </w:tcPr>
          <w:p>
            <w:pPr>
              <w:snapToGrid w:val="0"/>
              <w:jc w:val="center"/>
              <w:rPr>
                <w:spacing w:val="-6"/>
                <w:sz w:val="24"/>
              </w:rPr>
            </w:pPr>
          </w:p>
        </w:tc>
        <w:tc>
          <w:tcPr>
            <w:tcW w:w="1188" w:type="dxa"/>
            <w:noWrap w:val="0"/>
            <w:vAlign w:val="center"/>
          </w:tcPr>
          <w:p>
            <w:pPr>
              <w:snapToGrid w:val="0"/>
              <w:jc w:val="center"/>
              <w:rPr>
                <w:spacing w:val="-6"/>
                <w:sz w:val="24"/>
              </w:rPr>
            </w:pPr>
          </w:p>
        </w:tc>
        <w:tc>
          <w:tcPr>
            <w:tcW w:w="1885" w:type="dxa"/>
            <w:gridSpan w:val="3"/>
            <w:noWrap w:val="0"/>
            <w:vAlign w:val="center"/>
          </w:tcPr>
          <w:p>
            <w:pPr>
              <w:snapToGrid w:val="0"/>
              <w:jc w:val="center"/>
              <w:rPr>
                <w:spacing w:val="-6"/>
                <w:sz w:val="24"/>
              </w:rPr>
            </w:pPr>
          </w:p>
        </w:tc>
        <w:tc>
          <w:tcPr>
            <w:tcW w:w="993" w:type="dxa"/>
            <w:gridSpan w:val="2"/>
            <w:noWrap w:val="0"/>
            <w:vAlign w:val="center"/>
          </w:tcPr>
          <w:p>
            <w:pPr>
              <w:snapToGrid w:val="0"/>
              <w:jc w:val="center"/>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4" w:hRule="atLeast"/>
          <w:jc w:val="center"/>
        </w:trPr>
        <w:tc>
          <w:tcPr>
            <w:tcW w:w="702" w:type="dxa"/>
            <w:noWrap w:val="0"/>
            <w:vAlign w:val="center"/>
          </w:tcPr>
          <w:p>
            <w:pPr>
              <w:snapToGrid w:val="0"/>
              <w:jc w:val="center"/>
              <w:rPr>
                <w:spacing w:val="-6"/>
                <w:sz w:val="24"/>
              </w:rPr>
            </w:pPr>
            <w:r>
              <w:rPr>
                <w:spacing w:val="-6"/>
                <w:sz w:val="24"/>
              </w:rPr>
              <w:t>主</w:t>
            </w:r>
          </w:p>
          <w:p>
            <w:pPr>
              <w:snapToGrid w:val="0"/>
              <w:jc w:val="center"/>
              <w:rPr>
                <w:spacing w:val="-6"/>
                <w:sz w:val="24"/>
              </w:rPr>
            </w:pPr>
          </w:p>
          <w:p>
            <w:pPr>
              <w:snapToGrid w:val="0"/>
              <w:jc w:val="center"/>
              <w:rPr>
                <w:spacing w:val="-6"/>
                <w:sz w:val="24"/>
              </w:rPr>
            </w:pPr>
            <w:r>
              <w:rPr>
                <w:spacing w:val="-6"/>
                <w:sz w:val="24"/>
              </w:rPr>
              <w:t>要</w:t>
            </w:r>
          </w:p>
          <w:p>
            <w:pPr>
              <w:snapToGrid w:val="0"/>
              <w:jc w:val="center"/>
              <w:rPr>
                <w:spacing w:val="-6"/>
                <w:sz w:val="24"/>
              </w:rPr>
            </w:pPr>
          </w:p>
          <w:p>
            <w:pPr>
              <w:snapToGrid w:val="0"/>
              <w:jc w:val="center"/>
              <w:rPr>
                <w:spacing w:val="-6"/>
                <w:sz w:val="24"/>
              </w:rPr>
            </w:pPr>
            <w:r>
              <w:rPr>
                <w:spacing w:val="-6"/>
                <w:sz w:val="24"/>
              </w:rPr>
              <w:t>研</w:t>
            </w:r>
          </w:p>
          <w:p>
            <w:pPr>
              <w:snapToGrid w:val="0"/>
              <w:jc w:val="center"/>
              <w:rPr>
                <w:spacing w:val="-6"/>
                <w:sz w:val="24"/>
              </w:rPr>
            </w:pPr>
          </w:p>
          <w:p>
            <w:pPr>
              <w:snapToGrid w:val="0"/>
              <w:jc w:val="center"/>
              <w:rPr>
                <w:spacing w:val="-6"/>
                <w:sz w:val="24"/>
              </w:rPr>
            </w:pPr>
            <w:r>
              <w:rPr>
                <w:spacing w:val="-6"/>
                <w:sz w:val="24"/>
              </w:rPr>
              <w:t>究</w:t>
            </w:r>
          </w:p>
          <w:p>
            <w:pPr>
              <w:snapToGrid w:val="0"/>
              <w:jc w:val="center"/>
              <w:rPr>
                <w:spacing w:val="-6"/>
                <w:sz w:val="24"/>
              </w:rPr>
            </w:pPr>
          </w:p>
          <w:p>
            <w:pPr>
              <w:snapToGrid w:val="0"/>
              <w:jc w:val="center"/>
              <w:rPr>
                <w:spacing w:val="-6"/>
                <w:sz w:val="24"/>
              </w:rPr>
            </w:pPr>
            <w:r>
              <w:rPr>
                <w:spacing w:val="-6"/>
                <w:sz w:val="24"/>
              </w:rPr>
              <w:t>内</w:t>
            </w:r>
          </w:p>
          <w:p>
            <w:pPr>
              <w:snapToGrid w:val="0"/>
              <w:jc w:val="center"/>
              <w:rPr>
                <w:spacing w:val="-6"/>
                <w:sz w:val="24"/>
              </w:rPr>
            </w:pPr>
          </w:p>
          <w:p>
            <w:pPr>
              <w:snapToGrid w:val="0"/>
              <w:jc w:val="center"/>
              <w:rPr>
                <w:spacing w:val="-6"/>
                <w:sz w:val="24"/>
              </w:rPr>
            </w:pPr>
            <w:r>
              <w:rPr>
                <w:spacing w:val="-6"/>
                <w:sz w:val="24"/>
              </w:rPr>
              <w:t>容</w:t>
            </w:r>
          </w:p>
        </w:tc>
        <w:tc>
          <w:tcPr>
            <w:tcW w:w="8224" w:type="dxa"/>
            <w:gridSpan w:val="15"/>
            <w:noWrap w:val="0"/>
            <w:vAlign w:val="top"/>
          </w:tcPr>
          <w:p>
            <w:pPr>
              <w:snapToGrid w:val="0"/>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8" w:hRule="atLeast"/>
          <w:jc w:val="center"/>
        </w:trPr>
        <w:tc>
          <w:tcPr>
            <w:tcW w:w="8926" w:type="dxa"/>
            <w:gridSpan w:val="16"/>
            <w:noWrap w:val="0"/>
            <w:vAlign w:val="top"/>
          </w:tcPr>
          <w:p>
            <w:pPr>
              <w:snapToGrid w:val="0"/>
              <w:rPr>
                <w:rFonts w:eastAsia="黑体"/>
                <w:spacing w:val="-6"/>
                <w:sz w:val="24"/>
              </w:rPr>
            </w:pPr>
            <w:r>
              <w:rPr>
                <w:rFonts w:eastAsia="黑体"/>
                <w:spacing w:val="-6"/>
                <w:sz w:val="24"/>
              </w:rPr>
              <w:t>二、立论依据（项目的研究意义、国内外研究现状分析）</w:t>
            </w: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rFonts w:eastAsia="黑体"/>
                <w:spacing w:val="-6"/>
                <w:sz w:val="24"/>
              </w:rPr>
            </w:pPr>
          </w:p>
          <w:p>
            <w:pPr>
              <w:snapToGrid w:val="0"/>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4" w:type="dxa"/>
          <w:trHeight w:val="5033" w:hRule="atLeast"/>
          <w:jc w:val="center"/>
        </w:trPr>
        <w:tc>
          <w:tcPr>
            <w:tcW w:w="8642" w:type="dxa"/>
            <w:gridSpan w:val="15"/>
            <w:noWrap w:val="0"/>
            <w:vAlign w:val="top"/>
          </w:tcPr>
          <w:p>
            <w:pPr>
              <w:snapToGrid w:val="0"/>
              <w:rPr>
                <w:rFonts w:eastAsia="楷体_GB2312"/>
                <w:spacing w:val="-6"/>
                <w:sz w:val="24"/>
              </w:rPr>
            </w:pPr>
            <w:r>
              <w:rPr>
                <w:rFonts w:eastAsia="黑体"/>
                <w:spacing w:val="-6"/>
                <w:sz w:val="24"/>
              </w:rPr>
              <w:t>三、研究方案</w:t>
            </w:r>
          </w:p>
          <w:p>
            <w:pPr>
              <w:snapToGrid w:val="0"/>
              <w:rPr>
                <w:rFonts w:eastAsia="楷体_GB2312"/>
                <w:spacing w:val="-6"/>
                <w:sz w:val="24"/>
              </w:rPr>
            </w:pPr>
            <w:r>
              <w:rPr>
                <w:rFonts w:eastAsia="楷体_GB2312"/>
                <w:spacing w:val="-6"/>
                <w:sz w:val="24"/>
              </w:rPr>
              <w:t>1、研究目标、研究内容和拟解决的关键问题</w:t>
            </w:r>
          </w:p>
          <w:p>
            <w:pPr>
              <w:snapToGrid w:val="0"/>
              <w:rPr>
                <w:rFonts w:eastAsia="楷体_GB2312"/>
                <w:spacing w:val="-6"/>
                <w:sz w:val="24"/>
              </w:rPr>
            </w:pPr>
          </w:p>
          <w:p>
            <w:pPr>
              <w:snapToGrid w:val="0"/>
              <w:rPr>
                <w:color w:val="000000"/>
                <w:kern w:val="0"/>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r>
              <w:rPr>
                <w:rFonts w:eastAsia="楷体_GB2312"/>
                <w:spacing w:val="-6"/>
                <w:sz w:val="24"/>
              </w:rPr>
              <w:t>2、拟采取的研究方法及可行性分析</w:t>
            </w: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r>
              <w:rPr>
                <w:rFonts w:eastAsia="楷体_GB2312"/>
                <w:spacing w:val="-6"/>
                <w:sz w:val="24"/>
              </w:rPr>
              <w:t>3、本项目的特色与创新之处</w:t>
            </w: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adjustRightInd w:val="0"/>
              <w:snapToGrid w:val="0"/>
              <w:rPr>
                <w:rFonts w:eastAsia="楷体_GB2312"/>
                <w:spacing w:val="-6"/>
                <w:sz w:val="24"/>
              </w:rPr>
            </w:pPr>
          </w:p>
          <w:p>
            <w:pPr>
              <w:snapToGrid w:val="0"/>
              <w:rPr>
                <w:rFonts w:eastAsia="楷体_GB2312"/>
                <w:spacing w:val="-6"/>
                <w:sz w:val="24"/>
              </w:rPr>
            </w:pPr>
            <w:r>
              <w:rPr>
                <w:rFonts w:eastAsia="楷体_GB2312"/>
                <w:spacing w:val="-6"/>
                <w:sz w:val="24"/>
              </w:rPr>
              <w:t>4、预期的研究进展和成果</w:t>
            </w: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p>
            <w:pPr>
              <w:snapToGrid w:val="0"/>
              <w:rPr>
                <w:rFonts w:eastAsia="楷体_GB2312"/>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4" w:type="dxa"/>
          <w:trHeight w:val="13599" w:hRule="atLeast"/>
          <w:jc w:val="center"/>
        </w:trPr>
        <w:tc>
          <w:tcPr>
            <w:tcW w:w="8642" w:type="dxa"/>
            <w:gridSpan w:val="15"/>
            <w:noWrap w:val="0"/>
            <w:vAlign w:val="top"/>
          </w:tcPr>
          <w:p>
            <w:pPr>
              <w:adjustRightInd w:val="0"/>
              <w:snapToGrid w:val="0"/>
              <w:ind w:firstLine="456" w:firstLineChars="200"/>
              <w:rPr>
                <w:rFonts w:eastAsia="楷体_GB2312"/>
                <w:spacing w:val="-6"/>
                <w:sz w:val="24"/>
              </w:rPr>
            </w:pPr>
            <w:r>
              <w:rPr>
                <w:rFonts w:eastAsia="黑体"/>
                <w:spacing w:val="-6"/>
                <w:sz w:val="24"/>
              </w:rPr>
              <w:t>四、研究基础（与本项目有关的研究工作积累、已取得的研究工作成绩、申</w:t>
            </w:r>
            <w:r>
              <w:rPr>
                <w:rFonts w:hint="eastAsia" w:eastAsia="黑体"/>
                <w:spacing w:val="-6"/>
                <w:sz w:val="24"/>
              </w:rPr>
              <w:t>请</w:t>
            </w:r>
            <w:r>
              <w:rPr>
                <w:rFonts w:eastAsia="黑体"/>
                <w:spacing w:val="-6"/>
                <w:sz w:val="24"/>
              </w:rPr>
              <w:t>人目前承担项目情况等）</w:t>
            </w:r>
          </w:p>
        </w:tc>
      </w:tr>
    </w:tbl>
    <w:p>
      <w:pPr>
        <w:rPr>
          <w:rFonts w:hint="eastAsia" w:eastAsia="黑体"/>
          <w:spacing w:val="-6"/>
        </w:rPr>
      </w:pPr>
    </w:p>
    <w:p>
      <w:pPr>
        <w:rPr>
          <w:rFonts w:eastAsia="黑体"/>
          <w:spacing w:val="-6"/>
          <w:sz w:val="24"/>
        </w:rPr>
      </w:pPr>
      <w:r>
        <w:rPr>
          <w:rFonts w:eastAsia="黑体"/>
          <w:spacing w:val="-6"/>
          <w:sz w:val="24"/>
        </w:rPr>
        <w:t>五、经费预算</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066"/>
        <w:gridCol w:w="1291"/>
        <w:gridCol w:w="5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766" w:type="dxa"/>
            <w:gridSpan w:val="2"/>
            <w:noWrap w:val="0"/>
            <w:vAlign w:val="center"/>
          </w:tcPr>
          <w:p>
            <w:pPr>
              <w:snapToGrid w:val="0"/>
              <w:jc w:val="center"/>
              <w:rPr>
                <w:sz w:val="24"/>
              </w:rPr>
            </w:pPr>
            <w:r>
              <w:rPr>
                <w:sz w:val="24"/>
              </w:rPr>
              <w:t>支出科目</w:t>
            </w:r>
          </w:p>
          <w:p>
            <w:pPr>
              <w:snapToGrid w:val="0"/>
              <w:jc w:val="center"/>
              <w:rPr>
                <w:sz w:val="24"/>
              </w:rPr>
            </w:pPr>
            <w:r>
              <w:rPr>
                <w:sz w:val="24"/>
              </w:rPr>
              <w:t>(含配套经费)</w:t>
            </w:r>
          </w:p>
        </w:tc>
        <w:tc>
          <w:tcPr>
            <w:tcW w:w="1291" w:type="dxa"/>
            <w:noWrap w:val="0"/>
            <w:vAlign w:val="center"/>
          </w:tcPr>
          <w:p>
            <w:pPr>
              <w:snapToGrid w:val="0"/>
              <w:jc w:val="center"/>
              <w:rPr>
                <w:sz w:val="24"/>
              </w:rPr>
            </w:pPr>
            <w:r>
              <w:rPr>
                <w:sz w:val="24"/>
              </w:rPr>
              <w:t>金额</w:t>
            </w:r>
          </w:p>
          <w:p>
            <w:pPr>
              <w:snapToGrid w:val="0"/>
              <w:jc w:val="center"/>
              <w:rPr>
                <w:sz w:val="24"/>
              </w:rPr>
            </w:pPr>
            <w:r>
              <w:rPr>
                <w:sz w:val="24"/>
              </w:rPr>
              <w:t>（元）</w:t>
            </w:r>
          </w:p>
        </w:tc>
        <w:tc>
          <w:tcPr>
            <w:tcW w:w="5429" w:type="dxa"/>
            <w:noWrap w:val="0"/>
            <w:vAlign w:val="center"/>
          </w:tcPr>
          <w:p>
            <w:pPr>
              <w:snapToGrid w:val="0"/>
              <w:jc w:val="center"/>
              <w:rPr>
                <w:sz w:val="24"/>
              </w:rPr>
            </w:pPr>
            <w:r>
              <w:rPr>
                <w:sz w:val="24"/>
              </w:rPr>
              <w:t>计  算  根  据  及  理  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jc w:val="center"/>
              <w:rPr>
                <w:sz w:val="24"/>
              </w:rPr>
            </w:pPr>
            <w:r>
              <w:rPr>
                <w:sz w:val="24"/>
              </w:rPr>
              <w:t>合   计</w:t>
            </w:r>
          </w:p>
        </w:tc>
        <w:tc>
          <w:tcPr>
            <w:tcW w:w="1291" w:type="dxa"/>
            <w:noWrap w:val="0"/>
            <w:vAlign w:val="center"/>
          </w:tcPr>
          <w:p>
            <w:pPr>
              <w:snapToGrid w:val="0"/>
              <w:jc w:val="center"/>
              <w:rPr>
                <w:sz w:val="24"/>
              </w:rPr>
            </w:pPr>
          </w:p>
        </w:tc>
        <w:tc>
          <w:tcPr>
            <w:tcW w:w="5429" w:type="dxa"/>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rPr>
                <w:sz w:val="24"/>
              </w:rPr>
            </w:pPr>
          </w:p>
        </w:tc>
        <w:tc>
          <w:tcPr>
            <w:tcW w:w="1291" w:type="dxa"/>
            <w:noWrap w:val="0"/>
            <w:vAlign w:val="center"/>
          </w:tcPr>
          <w:p>
            <w:pPr>
              <w:snapToGrid w:val="0"/>
              <w:jc w:val="center"/>
              <w:rPr>
                <w:sz w:val="24"/>
              </w:rPr>
            </w:pPr>
          </w:p>
        </w:tc>
        <w:tc>
          <w:tcPr>
            <w:tcW w:w="5429" w:type="dxa"/>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rPr>
                <w:sz w:val="24"/>
              </w:rPr>
            </w:pPr>
          </w:p>
        </w:tc>
        <w:tc>
          <w:tcPr>
            <w:tcW w:w="1291" w:type="dxa"/>
            <w:noWrap w:val="0"/>
            <w:vAlign w:val="center"/>
          </w:tcPr>
          <w:p>
            <w:pPr>
              <w:snapToGrid w:val="0"/>
              <w:jc w:val="center"/>
              <w:rPr>
                <w:sz w:val="24"/>
              </w:rPr>
            </w:pPr>
          </w:p>
        </w:tc>
        <w:tc>
          <w:tcPr>
            <w:tcW w:w="5429" w:type="dxa"/>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rPr>
                <w:sz w:val="24"/>
              </w:rPr>
            </w:pPr>
          </w:p>
        </w:tc>
        <w:tc>
          <w:tcPr>
            <w:tcW w:w="1291" w:type="dxa"/>
            <w:noWrap w:val="0"/>
            <w:vAlign w:val="center"/>
          </w:tcPr>
          <w:p>
            <w:pPr>
              <w:snapToGrid w:val="0"/>
              <w:jc w:val="center"/>
              <w:rPr>
                <w:sz w:val="24"/>
              </w:rPr>
            </w:pPr>
          </w:p>
        </w:tc>
        <w:tc>
          <w:tcPr>
            <w:tcW w:w="5429" w:type="dxa"/>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rPr>
                <w:sz w:val="24"/>
              </w:rPr>
            </w:pPr>
          </w:p>
        </w:tc>
        <w:tc>
          <w:tcPr>
            <w:tcW w:w="1291" w:type="dxa"/>
            <w:noWrap w:val="0"/>
            <w:vAlign w:val="center"/>
          </w:tcPr>
          <w:p>
            <w:pPr>
              <w:snapToGrid w:val="0"/>
              <w:jc w:val="center"/>
              <w:rPr>
                <w:sz w:val="24"/>
              </w:rPr>
            </w:pPr>
          </w:p>
        </w:tc>
        <w:tc>
          <w:tcPr>
            <w:tcW w:w="5429" w:type="dxa"/>
            <w:noWrap w:val="0"/>
            <w:vAlign w:val="center"/>
          </w:tcPr>
          <w:p>
            <w:pPr>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766" w:type="dxa"/>
            <w:gridSpan w:val="2"/>
            <w:noWrap w:val="0"/>
            <w:vAlign w:val="center"/>
          </w:tcPr>
          <w:p>
            <w:pPr>
              <w:snapToGrid w:val="0"/>
              <w:rPr>
                <w:sz w:val="24"/>
              </w:rPr>
            </w:pPr>
          </w:p>
        </w:tc>
        <w:tc>
          <w:tcPr>
            <w:tcW w:w="1291" w:type="dxa"/>
            <w:noWrap w:val="0"/>
            <w:vAlign w:val="center"/>
          </w:tcPr>
          <w:p>
            <w:pPr>
              <w:snapToGrid w:val="0"/>
              <w:jc w:val="center"/>
              <w:rPr>
                <w:sz w:val="24"/>
              </w:rPr>
            </w:pPr>
          </w:p>
        </w:tc>
        <w:tc>
          <w:tcPr>
            <w:tcW w:w="5429" w:type="dxa"/>
            <w:noWrap w:val="0"/>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700" w:type="dxa"/>
            <w:noWrap w:val="0"/>
            <w:vAlign w:val="center"/>
          </w:tcPr>
          <w:p>
            <w:pPr>
              <w:snapToGrid w:val="0"/>
              <w:ind w:right="-108"/>
              <w:jc w:val="center"/>
              <w:rPr>
                <w:spacing w:val="-6"/>
                <w:sz w:val="24"/>
              </w:rPr>
            </w:pPr>
            <w:r>
              <w:rPr>
                <w:spacing w:val="-6"/>
                <w:sz w:val="24"/>
              </w:rPr>
              <w:t>单位推荐意见</w:t>
            </w:r>
          </w:p>
        </w:tc>
        <w:tc>
          <w:tcPr>
            <w:tcW w:w="7786" w:type="dxa"/>
            <w:gridSpan w:val="3"/>
            <w:noWrap w:val="0"/>
            <w:vAlign w:val="top"/>
          </w:tcPr>
          <w:p>
            <w:pPr>
              <w:snapToGrid w:val="0"/>
              <w:rPr>
                <w:spacing w:val="-6"/>
                <w:sz w:val="24"/>
              </w:rPr>
            </w:pPr>
          </w:p>
          <w:p>
            <w:pPr>
              <w:snapToGrid w:val="0"/>
              <w:rPr>
                <w:spacing w:val="-6"/>
                <w:sz w:val="24"/>
              </w:rPr>
            </w:pPr>
          </w:p>
          <w:p>
            <w:pPr>
              <w:snapToGrid w:val="0"/>
              <w:rPr>
                <w:spacing w:val="-6"/>
                <w:sz w:val="24"/>
              </w:rPr>
            </w:pPr>
          </w:p>
          <w:p>
            <w:pPr>
              <w:snapToGrid w:val="0"/>
              <w:rPr>
                <w:spacing w:val="-6"/>
                <w:sz w:val="24"/>
              </w:rPr>
            </w:pPr>
          </w:p>
          <w:p>
            <w:pPr>
              <w:snapToGrid w:val="0"/>
              <w:rPr>
                <w:spacing w:val="-6"/>
                <w:sz w:val="24"/>
              </w:rPr>
            </w:pPr>
          </w:p>
          <w:p>
            <w:pPr>
              <w:snapToGrid w:val="0"/>
              <w:rPr>
                <w:spacing w:val="-6"/>
                <w:sz w:val="24"/>
              </w:rPr>
            </w:pPr>
            <w:r>
              <w:rPr>
                <w:spacing w:val="-6"/>
                <w:sz w:val="24"/>
              </w:rPr>
              <w:t xml:space="preserve">                                         （公   章）</w:t>
            </w:r>
          </w:p>
          <w:p>
            <w:pPr>
              <w:snapToGrid w:val="0"/>
              <w:rPr>
                <w:spacing w:val="-6"/>
                <w:sz w:val="24"/>
              </w:rPr>
            </w:pPr>
            <w:r>
              <w:rPr>
                <w:spacing w:val="-6"/>
                <w:sz w:val="24"/>
              </w:rPr>
              <w:t xml:space="preserve">                </w:t>
            </w:r>
          </w:p>
          <w:p>
            <w:pPr>
              <w:snapToGrid w:val="0"/>
              <w:rPr>
                <w:spacing w:val="-6"/>
                <w:sz w:val="24"/>
              </w:rPr>
            </w:pPr>
            <w:r>
              <w:rPr>
                <w:spacing w:val="-6"/>
                <w:sz w:val="24"/>
              </w:rPr>
              <w:t xml:space="preserve">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700" w:type="dxa"/>
            <w:noWrap w:val="0"/>
            <w:vAlign w:val="center"/>
          </w:tcPr>
          <w:p>
            <w:pPr>
              <w:snapToGrid w:val="0"/>
              <w:ind w:right="-108"/>
              <w:jc w:val="center"/>
              <w:rPr>
                <w:spacing w:val="-6"/>
                <w:sz w:val="24"/>
              </w:rPr>
            </w:pPr>
            <w:r>
              <w:rPr>
                <w:spacing w:val="-6"/>
                <w:sz w:val="24"/>
              </w:rPr>
              <w:t>单位组织专家咨询论证意见</w:t>
            </w:r>
          </w:p>
        </w:tc>
        <w:tc>
          <w:tcPr>
            <w:tcW w:w="7786" w:type="dxa"/>
            <w:gridSpan w:val="3"/>
            <w:noWrap w:val="0"/>
            <w:vAlign w:val="top"/>
          </w:tcPr>
          <w:p>
            <w:pPr>
              <w:snapToGrid w:val="0"/>
              <w:rPr>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700" w:type="dxa"/>
            <w:noWrap w:val="0"/>
            <w:vAlign w:val="center"/>
          </w:tcPr>
          <w:p>
            <w:pPr>
              <w:snapToGrid w:val="0"/>
              <w:ind w:right="-108"/>
              <w:jc w:val="center"/>
              <w:rPr>
                <w:spacing w:val="-6"/>
                <w:sz w:val="24"/>
              </w:rPr>
            </w:pPr>
            <w:r>
              <w:rPr>
                <w:spacing w:val="-6"/>
                <w:sz w:val="24"/>
              </w:rPr>
              <w:t>省教育厅组织专家咨询论证意见</w:t>
            </w:r>
          </w:p>
        </w:tc>
        <w:tc>
          <w:tcPr>
            <w:tcW w:w="7786" w:type="dxa"/>
            <w:gridSpan w:val="3"/>
            <w:noWrap w:val="0"/>
            <w:vAlign w:val="top"/>
          </w:tcPr>
          <w:p>
            <w:pPr>
              <w:snapToGrid w:val="0"/>
              <w:rPr>
                <w:spacing w:val="-6"/>
                <w:sz w:val="24"/>
              </w:rPr>
            </w:pPr>
          </w:p>
          <w:p>
            <w:pPr>
              <w:snapToGrid w:val="0"/>
              <w:rPr>
                <w:spacing w:val="-6"/>
                <w:sz w:val="24"/>
              </w:rPr>
            </w:pPr>
          </w:p>
          <w:p>
            <w:pPr>
              <w:snapToGrid w:val="0"/>
              <w:rPr>
                <w:spacing w:val="-6"/>
                <w:sz w:val="24"/>
              </w:rPr>
            </w:pPr>
            <w:r>
              <w:rPr>
                <w:spacing w:val="-6"/>
                <w:sz w:val="24"/>
              </w:rPr>
              <w:t xml:space="preserve">                       </w:t>
            </w:r>
          </w:p>
          <w:p>
            <w:pPr>
              <w:snapToGrid w:val="0"/>
              <w:rPr>
                <w:spacing w:val="-6"/>
                <w:sz w:val="24"/>
              </w:rPr>
            </w:pPr>
          </w:p>
          <w:p>
            <w:pPr>
              <w:snapToGrid w:val="0"/>
              <w:ind w:firstLine="2964" w:firstLineChars="1300"/>
              <w:rPr>
                <w:spacing w:val="-6"/>
                <w:sz w:val="24"/>
              </w:rPr>
            </w:pPr>
          </w:p>
          <w:p>
            <w:pPr>
              <w:snapToGrid w:val="0"/>
              <w:ind w:firstLine="2964" w:firstLineChars="1300"/>
              <w:rPr>
                <w:spacing w:val="-6"/>
                <w:sz w:val="24"/>
              </w:rPr>
            </w:pPr>
          </w:p>
          <w:p>
            <w:pPr>
              <w:snapToGrid w:val="0"/>
              <w:ind w:firstLine="2964" w:firstLineChars="1300"/>
              <w:rPr>
                <w:sz w:val="24"/>
              </w:rPr>
            </w:pPr>
            <w:r>
              <w:rPr>
                <w:spacing w:val="-6"/>
                <w:sz w:val="24"/>
              </w:rPr>
              <w:t>专家签名：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700" w:type="dxa"/>
            <w:noWrap w:val="0"/>
            <w:vAlign w:val="center"/>
          </w:tcPr>
          <w:p>
            <w:pPr>
              <w:snapToGrid w:val="0"/>
              <w:jc w:val="center"/>
              <w:rPr>
                <w:spacing w:val="-6"/>
                <w:sz w:val="24"/>
              </w:rPr>
            </w:pPr>
            <w:r>
              <w:rPr>
                <w:spacing w:val="-6"/>
                <w:sz w:val="24"/>
              </w:rPr>
              <w:t>省教育厅审定意见</w:t>
            </w:r>
          </w:p>
        </w:tc>
        <w:tc>
          <w:tcPr>
            <w:tcW w:w="7786" w:type="dxa"/>
            <w:gridSpan w:val="3"/>
            <w:noWrap w:val="0"/>
            <w:vAlign w:val="top"/>
          </w:tcPr>
          <w:p>
            <w:pPr>
              <w:snapToGrid w:val="0"/>
              <w:rPr>
                <w:spacing w:val="-6"/>
                <w:sz w:val="24"/>
              </w:rPr>
            </w:pPr>
          </w:p>
          <w:p>
            <w:pPr>
              <w:snapToGrid w:val="0"/>
              <w:rPr>
                <w:spacing w:val="-6"/>
                <w:sz w:val="24"/>
              </w:rPr>
            </w:pPr>
          </w:p>
          <w:p>
            <w:pPr>
              <w:snapToGrid w:val="0"/>
              <w:rPr>
                <w:spacing w:val="-6"/>
                <w:sz w:val="24"/>
              </w:rPr>
            </w:pPr>
            <w:r>
              <w:rPr>
                <w:spacing w:val="-6"/>
                <w:sz w:val="24"/>
              </w:rPr>
              <w:t xml:space="preserve">                   </w:t>
            </w:r>
          </w:p>
          <w:p>
            <w:pPr>
              <w:snapToGrid w:val="0"/>
              <w:rPr>
                <w:spacing w:val="-6"/>
                <w:sz w:val="24"/>
              </w:rPr>
            </w:pPr>
          </w:p>
          <w:p>
            <w:pPr>
              <w:snapToGrid w:val="0"/>
              <w:rPr>
                <w:spacing w:val="-6"/>
                <w:sz w:val="24"/>
              </w:rPr>
            </w:pPr>
          </w:p>
          <w:p>
            <w:pPr>
              <w:snapToGrid w:val="0"/>
              <w:ind w:firstLine="4902" w:firstLineChars="2150"/>
              <w:rPr>
                <w:spacing w:val="-6"/>
                <w:sz w:val="24"/>
              </w:rPr>
            </w:pPr>
            <w:r>
              <w:rPr>
                <w:spacing w:val="-6"/>
                <w:sz w:val="24"/>
              </w:rPr>
              <w:t>（公   章）</w:t>
            </w:r>
          </w:p>
          <w:p>
            <w:pPr>
              <w:snapToGrid w:val="0"/>
              <w:rPr>
                <w:spacing w:val="-6"/>
                <w:sz w:val="24"/>
              </w:rPr>
            </w:pPr>
          </w:p>
          <w:p>
            <w:pPr>
              <w:snapToGrid w:val="0"/>
              <w:ind w:firstLine="2052" w:firstLineChars="900"/>
              <w:rPr>
                <w:spacing w:val="-6"/>
                <w:sz w:val="24"/>
              </w:rPr>
            </w:pPr>
            <w:r>
              <w:rPr>
                <w:spacing w:val="-6"/>
                <w:sz w:val="24"/>
              </w:rPr>
              <w:t xml:space="preserve">         负 责人：         年    月    日</w:t>
            </w:r>
          </w:p>
        </w:tc>
      </w:tr>
    </w:tbl>
    <w:p>
      <w:pPr>
        <w:snapToGrid w:val="0"/>
        <w:spacing w:line="600" w:lineRule="exact"/>
        <w:sectPr>
          <w:pgSz w:w="11906" w:h="16838"/>
          <w:pgMar w:top="1440" w:right="1800" w:bottom="1440" w:left="1800" w:header="851" w:footer="992" w:gutter="0"/>
          <w:cols w:space="720" w:num="1"/>
          <w:docGrid w:type="lines" w:linePitch="312" w:charSpace="0"/>
        </w:sectPr>
      </w:pPr>
    </w:p>
    <w:p>
      <w:pPr>
        <w:rPr>
          <w:rFonts w:eastAsia="黑体"/>
          <w:sz w:val="32"/>
          <w:szCs w:val="32"/>
        </w:rPr>
      </w:pPr>
      <w:r>
        <w:rPr>
          <w:rFonts w:eastAsia="黑体"/>
          <w:sz w:val="32"/>
          <w:szCs w:val="32"/>
        </w:rPr>
        <w:t>附件4</w:t>
      </w:r>
    </w:p>
    <w:p>
      <w:pPr>
        <w:spacing w:line="600" w:lineRule="exact"/>
        <w:jc w:val="center"/>
        <w:rPr>
          <w:rFonts w:hint="eastAsia" w:eastAsia="方正小标宋简体"/>
          <w:sz w:val="42"/>
        </w:rPr>
      </w:pPr>
      <w:r>
        <w:rPr>
          <w:rFonts w:eastAsia="方正小标宋简体"/>
          <w:sz w:val="42"/>
        </w:rPr>
        <w:t>20</w:t>
      </w:r>
      <w:r>
        <w:rPr>
          <w:rFonts w:hint="eastAsia" w:eastAsia="方正小标宋简体"/>
          <w:sz w:val="42"/>
        </w:rPr>
        <w:t>20</w:t>
      </w:r>
      <w:r>
        <w:rPr>
          <w:rFonts w:eastAsia="方正小标宋简体"/>
          <w:sz w:val="42"/>
        </w:rPr>
        <w:t>年湖南省学位与研究生教育改革</w:t>
      </w:r>
    </w:p>
    <w:p>
      <w:pPr>
        <w:spacing w:line="600" w:lineRule="exact"/>
        <w:jc w:val="center"/>
        <w:rPr>
          <w:rFonts w:eastAsia="方正小标宋简体"/>
          <w:sz w:val="42"/>
        </w:rPr>
      </w:pPr>
      <w:r>
        <w:rPr>
          <w:rFonts w:eastAsia="方正小标宋简体"/>
          <w:sz w:val="42"/>
        </w:rPr>
        <w:t>研究项目申报汇总表</w:t>
      </w:r>
    </w:p>
    <w:p>
      <w:pPr>
        <w:jc w:val="center"/>
        <w:rPr>
          <w:spacing w:val="-6"/>
        </w:rPr>
      </w:pPr>
    </w:p>
    <w:p>
      <w:pPr>
        <w:rPr>
          <w:rFonts w:ascii="宋体" w:hAnsi="宋体" w:eastAsia="宋体"/>
          <w:spacing w:val="-6"/>
          <w:sz w:val="23"/>
        </w:rPr>
      </w:pPr>
      <w:r>
        <w:rPr>
          <w:rFonts w:ascii="宋体" w:hAnsi="宋体" w:eastAsia="宋体"/>
          <w:spacing w:val="-6"/>
          <w:sz w:val="23"/>
        </w:rPr>
        <w:t>学校</w:t>
      </w:r>
      <w:r>
        <w:rPr>
          <w:rFonts w:hint="eastAsia" w:ascii="宋体" w:hAnsi="宋体" w:eastAsia="宋体"/>
          <w:spacing w:val="-6"/>
          <w:sz w:val="23"/>
        </w:rPr>
        <w:t>（单位）</w:t>
      </w:r>
      <w:r>
        <w:rPr>
          <w:rFonts w:ascii="宋体" w:hAnsi="宋体" w:eastAsia="宋体"/>
          <w:spacing w:val="-6"/>
          <w:sz w:val="23"/>
        </w:rPr>
        <w:t>：</w:t>
      </w:r>
      <w:r>
        <w:rPr>
          <w:rFonts w:hint="eastAsia" w:ascii="宋体" w:hAnsi="宋体" w:eastAsia="宋体"/>
          <w:spacing w:val="-6"/>
          <w:sz w:val="23"/>
        </w:rPr>
        <w:t xml:space="preserve">        </w:t>
      </w:r>
      <w:r>
        <w:rPr>
          <w:rFonts w:hint="eastAsia" w:ascii="宋体" w:hAnsi="宋体"/>
          <w:spacing w:val="-6"/>
          <w:sz w:val="23"/>
          <w:lang w:val="en-US" w:eastAsia="zh-CN"/>
        </w:rPr>
        <w:t xml:space="preserve">  </w:t>
      </w:r>
      <w:r>
        <w:rPr>
          <w:rFonts w:hint="eastAsia" w:ascii="宋体" w:hAnsi="宋体" w:eastAsia="宋体"/>
          <w:spacing w:val="-6"/>
          <w:sz w:val="23"/>
        </w:rPr>
        <w:t xml:space="preserve">    填报人：      </w:t>
      </w:r>
      <w:r>
        <w:rPr>
          <w:rFonts w:hint="eastAsia" w:ascii="宋体" w:hAnsi="宋体"/>
          <w:spacing w:val="-6"/>
          <w:sz w:val="23"/>
          <w:lang w:val="en-US" w:eastAsia="zh-CN"/>
        </w:rPr>
        <w:t xml:space="preserve">             </w:t>
      </w:r>
      <w:r>
        <w:rPr>
          <w:rFonts w:hint="eastAsia" w:ascii="宋体" w:hAnsi="宋体" w:eastAsia="宋体"/>
          <w:spacing w:val="-6"/>
          <w:sz w:val="23"/>
        </w:rPr>
        <w:t xml:space="preserve">    联系方式：       </w:t>
      </w:r>
      <w:r>
        <w:rPr>
          <w:rFonts w:hint="eastAsia" w:ascii="宋体" w:hAnsi="宋体"/>
          <w:spacing w:val="-6"/>
          <w:sz w:val="23"/>
          <w:lang w:val="en-US" w:eastAsia="zh-CN"/>
        </w:rPr>
        <w:t xml:space="preserve">                  </w:t>
      </w:r>
      <w:r>
        <w:rPr>
          <w:rFonts w:hint="eastAsia" w:ascii="宋体" w:hAnsi="宋体" w:eastAsia="宋体"/>
          <w:spacing w:val="-6"/>
          <w:sz w:val="23"/>
        </w:rPr>
        <w:t xml:space="preserve">       填报日期：</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8237"/>
        <w:gridCol w:w="2146"/>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57" w:type="pct"/>
            <w:noWrap w:val="0"/>
            <w:vAlign w:val="center"/>
          </w:tcPr>
          <w:p>
            <w:pPr>
              <w:spacing w:line="360" w:lineRule="exact"/>
              <w:jc w:val="center"/>
              <w:rPr>
                <w:rFonts w:eastAsia="仿宋_GB2312"/>
                <w:spacing w:val="-6"/>
                <w:sz w:val="30"/>
                <w:szCs w:val="30"/>
              </w:rPr>
            </w:pPr>
            <w:r>
              <w:rPr>
                <w:rFonts w:eastAsia="仿宋_GB2312"/>
                <w:spacing w:val="-6"/>
                <w:sz w:val="30"/>
                <w:szCs w:val="30"/>
              </w:rPr>
              <w:t>序号</w:t>
            </w:r>
          </w:p>
        </w:tc>
        <w:tc>
          <w:tcPr>
            <w:tcW w:w="2905" w:type="pct"/>
            <w:noWrap w:val="0"/>
            <w:vAlign w:val="center"/>
          </w:tcPr>
          <w:p>
            <w:pPr>
              <w:spacing w:line="360" w:lineRule="exact"/>
              <w:jc w:val="center"/>
              <w:rPr>
                <w:rFonts w:eastAsia="仿宋_GB2312"/>
                <w:spacing w:val="-6"/>
                <w:sz w:val="30"/>
                <w:szCs w:val="30"/>
              </w:rPr>
            </w:pPr>
            <w:r>
              <w:rPr>
                <w:rFonts w:eastAsia="仿宋_GB2312"/>
                <w:spacing w:val="-6"/>
                <w:sz w:val="30"/>
                <w:szCs w:val="30"/>
              </w:rPr>
              <w:t>项       目       名       称</w:t>
            </w:r>
          </w:p>
        </w:tc>
        <w:tc>
          <w:tcPr>
            <w:tcW w:w="757" w:type="pct"/>
            <w:noWrap w:val="0"/>
            <w:vAlign w:val="center"/>
          </w:tcPr>
          <w:p>
            <w:pPr>
              <w:spacing w:line="360" w:lineRule="exact"/>
              <w:jc w:val="center"/>
              <w:rPr>
                <w:rFonts w:eastAsia="仿宋_GB2312"/>
                <w:spacing w:val="-6"/>
                <w:sz w:val="30"/>
                <w:szCs w:val="30"/>
              </w:rPr>
            </w:pPr>
            <w:r>
              <w:rPr>
                <w:rFonts w:eastAsia="仿宋_GB2312"/>
                <w:spacing w:val="-6"/>
                <w:sz w:val="30"/>
                <w:szCs w:val="30"/>
              </w:rPr>
              <w:t>项目起止年限</w:t>
            </w:r>
          </w:p>
        </w:tc>
        <w:tc>
          <w:tcPr>
            <w:tcW w:w="879" w:type="pct"/>
            <w:noWrap w:val="0"/>
            <w:vAlign w:val="center"/>
          </w:tcPr>
          <w:p>
            <w:pPr>
              <w:spacing w:line="360" w:lineRule="exact"/>
              <w:jc w:val="center"/>
              <w:rPr>
                <w:rFonts w:eastAsia="仿宋_GB2312"/>
                <w:spacing w:val="-6"/>
                <w:sz w:val="30"/>
                <w:szCs w:val="30"/>
              </w:rPr>
            </w:pPr>
            <w:r>
              <w:rPr>
                <w:rFonts w:eastAsia="仿宋_GB2312"/>
                <w:spacing w:val="-6"/>
                <w:sz w:val="30"/>
                <w:szCs w:val="30"/>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57" w:type="pct"/>
            <w:noWrap w:val="0"/>
            <w:vAlign w:val="center"/>
          </w:tcPr>
          <w:p>
            <w:pPr>
              <w:rPr>
                <w:rFonts w:eastAsia="仿宋_GB2312"/>
                <w:spacing w:val="-6"/>
              </w:rPr>
            </w:pPr>
          </w:p>
        </w:tc>
        <w:tc>
          <w:tcPr>
            <w:tcW w:w="2905" w:type="pct"/>
            <w:noWrap w:val="0"/>
            <w:vAlign w:val="center"/>
          </w:tcPr>
          <w:p>
            <w:pPr>
              <w:rPr>
                <w:rFonts w:eastAsia="仿宋_GB2312"/>
                <w:spacing w:val="-6"/>
              </w:rPr>
            </w:pPr>
          </w:p>
        </w:tc>
        <w:tc>
          <w:tcPr>
            <w:tcW w:w="757" w:type="pct"/>
            <w:noWrap w:val="0"/>
            <w:vAlign w:val="center"/>
          </w:tcPr>
          <w:p>
            <w:pPr>
              <w:rPr>
                <w:rFonts w:eastAsia="仿宋_GB2312"/>
                <w:spacing w:val="-6"/>
              </w:rPr>
            </w:pPr>
          </w:p>
        </w:tc>
        <w:tc>
          <w:tcPr>
            <w:tcW w:w="879" w:type="pct"/>
            <w:noWrap w:val="0"/>
            <w:vAlign w:val="center"/>
          </w:tcPr>
          <w:p>
            <w:pPr>
              <w:rPr>
                <w:rFonts w:eastAsia="仿宋_GB2312"/>
                <w:spacing w:val="-6"/>
              </w:rPr>
            </w:pPr>
          </w:p>
        </w:tc>
      </w:tr>
    </w:tbl>
    <w:p>
      <w:pPr>
        <w:ind w:firstLine="601"/>
        <w:rPr>
          <w:rFonts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8</w:t>
    </w:r>
    <w:r>
      <w:rPr>
        <w:rFonts w:ascii="Times New Roman" w:hAnsi="Times New Roman"/>
        <w:sz w:val="24"/>
        <w:szCs w:val="24"/>
      </w:rPr>
      <w:fldChar w:fldCharType="end"/>
    </w:r>
    <w:r>
      <w:rPr>
        <w:rFonts w:ascii="Times New Roman" w:hAnsi="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t>—</w:t>
    </w:r>
    <w:r>
      <w:rPr>
        <w:rFonts w:ascii="Times New Roman" w:hAnsi="Times New Roman"/>
        <w:sz w:val="28"/>
        <w:szCs w:val="28"/>
      </w:rPr>
      <w:fldChar w:fldCharType="begin"/>
    </w:r>
    <w:r>
      <w:rPr>
        <w:rStyle w:val="5"/>
        <w:rFonts w:ascii="Times New Roman" w:hAnsi="Times New Roman"/>
        <w:sz w:val="28"/>
        <w:szCs w:val="28"/>
      </w:rPr>
      <w:instrText xml:space="preserve">PAGE  </w:instrText>
    </w:r>
    <w:r>
      <w:rPr>
        <w:rFonts w:ascii="Times New Roman" w:hAnsi="Times New Roman"/>
        <w:sz w:val="28"/>
        <w:szCs w:val="28"/>
      </w:rPr>
      <w:fldChar w:fldCharType="separate"/>
    </w:r>
    <w:r>
      <w:rPr>
        <w:rStyle w:val="5"/>
        <w:rFonts w:ascii="Times New Roman" w:hAnsi="Times New Roman"/>
        <w:sz w:val="28"/>
        <w:szCs w:val="28"/>
      </w:rPr>
      <w:t>16</w:t>
    </w:r>
    <w:r>
      <w:rPr>
        <w:rFonts w:ascii="Times New Roman" w:hAnsi="Times New Roman"/>
        <w:sz w:val="28"/>
        <w:szCs w:val="28"/>
      </w:rPr>
      <w:fldChar w:fldCharType="end"/>
    </w:r>
    <w:r>
      <w:rPr>
        <w:rStyle w:val="5"/>
        <w:rFonts w:ascii="Times New Roman" w:hAnsi="Times New Roman"/>
        <w:sz w:val="28"/>
        <w:szCs w:val="28"/>
      </w:rPr>
      <w:t>—</w:t>
    </w:r>
  </w:p>
  <w:p>
    <w:pPr>
      <w:pStyle w:val="2"/>
      <w:ind w:right="360"/>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138F7"/>
    <w:rsid w:val="0E9138F7"/>
    <w:rsid w:val="571A5AB0"/>
    <w:rsid w:val="73C4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 w:type="character" w:styleId="5">
    <w:name w:val="page number"/>
    <w:qFormat/>
    <w:uiPriority w:val="0"/>
  </w:style>
  <w:style w:type="character" w:styleId="6">
    <w:name w:val="Hyperlink"/>
    <w:qFormat/>
    <w:uiPriority w:val="0"/>
    <w:rPr>
      <w:color w:val="000000"/>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footer3.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2020-05-21T07:16:00Z</dcterms:created>
  <dc:creator>蔡颖</dc:creator>
  <cp:lastModifiedBy>蔡颖</cp:lastModifiedBy>
  <dcterms:modified xsi:type="dcterms:W3CDTF">2020-05-21T07:53:47Z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