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default" w:ascii="黑体" w:hAnsi="黑体" w:eastAsia="黑体"/>
          <w:sz w:val="36"/>
          <w:szCs w:val="36"/>
          <w:lang w:val="en-US" w:eastAsia="zh-CN"/>
        </w:rPr>
      </w:pPr>
      <w:r>
        <w:rPr>
          <w:rFonts w:hint="eastAsia" w:ascii="黑体" w:hAnsi="黑体" w:eastAsia="黑体"/>
          <w:sz w:val="36"/>
          <w:szCs w:val="36"/>
          <w:lang w:eastAsia="zh-CN"/>
        </w:rPr>
        <w:t>附件</w:t>
      </w:r>
      <w:r>
        <w:rPr>
          <w:rFonts w:hint="eastAsia" w:ascii="黑体" w:hAnsi="黑体" w:eastAsia="黑体"/>
          <w:sz w:val="36"/>
          <w:szCs w:val="36"/>
          <w:lang w:val="en-US" w:eastAsia="zh-CN"/>
        </w:rPr>
        <w:t>7：</w:t>
      </w:r>
      <w:bookmarkStart w:id="8" w:name="_GoBack"/>
      <w:bookmarkEnd w:id="8"/>
    </w:p>
    <w:p>
      <w:pPr>
        <w:spacing w:line="520" w:lineRule="exact"/>
        <w:jc w:val="center"/>
        <w:rPr>
          <w:rFonts w:ascii="黑体" w:hAnsi="黑体" w:eastAsia="黑体"/>
          <w:sz w:val="36"/>
          <w:szCs w:val="36"/>
        </w:rPr>
      </w:pPr>
      <w:r>
        <w:rPr>
          <w:rFonts w:hint="eastAsia" w:ascii="黑体" w:hAnsi="黑体" w:eastAsia="黑体"/>
          <w:sz w:val="36"/>
          <w:szCs w:val="36"/>
        </w:rPr>
        <w:t>湖南省大学生创新创业训练计划项目项目立项与项目结题数据操作指南</w:t>
      </w:r>
    </w:p>
    <w:p>
      <w:pPr>
        <w:spacing w:line="520" w:lineRule="exact"/>
        <w:rPr>
          <w:rFonts w:ascii="黑体" w:hAnsi="黑体" w:eastAsia="黑体"/>
          <w:sz w:val="36"/>
          <w:szCs w:val="36"/>
        </w:rPr>
      </w:pPr>
    </w:p>
    <w:p>
      <w:pPr>
        <w:pStyle w:val="2"/>
        <w:spacing w:before="120" w:beforeLines="50" w:after="0" w:line="360" w:lineRule="auto"/>
        <w:rPr>
          <w:rFonts w:ascii="仿宋" w:hAnsi="仿宋" w:eastAsia="仿宋"/>
          <w:sz w:val="32"/>
          <w:szCs w:val="32"/>
        </w:rPr>
      </w:pPr>
      <w:bookmarkStart w:id="0" w:name="_Toc42195300"/>
      <w:bookmarkStart w:id="1" w:name="_Toc42294980"/>
      <w:r>
        <w:rPr>
          <w:rFonts w:ascii="仿宋" w:hAnsi="仿宋" w:eastAsia="仿宋"/>
          <w:sz w:val="32"/>
          <w:szCs w:val="32"/>
        </w:rPr>
        <w:t>一</w:t>
      </w:r>
      <w:r>
        <w:rPr>
          <w:rFonts w:hint="eastAsia" w:ascii="仿宋" w:hAnsi="仿宋" w:eastAsia="仿宋"/>
          <w:sz w:val="32"/>
          <w:szCs w:val="32"/>
        </w:rPr>
        <w:t>、</w:t>
      </w:r>
      <w:r>
        <w:rPr>
          <w:rFonts w:ascii="仿宋" w:hAnsi="仿宋" w:eastAsia="仿宋"/>
          <w:sz w:val="32"/>
          <w:szCs w:val="32"/>
        </w:rPr>
        <w:t>平台登录</w:t>
      </w:r>
      <w:bookmarkEnd w:id="0"/>
      <w:bookmarkEnd w:id="1"/>
    </w:p>
    <w:p>
      <w:pPr>
        <w:pStyle w:val="17"/>
        <w:spacing w:line="360" w:lineRule="auto"/>
        <w:ind w:firstLine="640"/>
        <w:jc w:val="left"/>
        <w:rPr>
          <w:rStyle w:val="13"/>
          <w:rFonts w:ascii="仿宋" w:hAnsi="仿宋" w:eastAsia="仿宋" w:cs="Times New Roman"/>
          <w:sz w:val="24"/>
          <w:szCs w:val="24"/>
        </w:rPr>
      </w:pPr>
      <w:r>
        <w:rPr>
          <w:rFonts w:hint="eastAsia" w:ascii="仿宋" w:hAnsi="仿宋" w:eastAsia="仿宋"/>
          <w:sz w:val="32"/>
          <w:szCs w:val="32"/>
        </w:rPr>
        <w:t>用户在浏览器输入网址</w:t>
      </w:r>
      <w:r>
        <w:rPr>
          <w:rFonts w:ascii="仿宋" w:hAnsi="仿宋" w:eastAsia="仿宋" w:cs="Times New Roman"/>
          <w:sz w:val="32"/>
          <w:szCs w:val="32"/>
        </w:rPr>
        <w:t>：</w:t>
      </w:r>
      <w:r>
        <w:fldChar w:fldCharType="begin"/>
      </w:r>
      <w:r>
        <w:instrText xml:space="preserve"> HYPERLINK "http://180.108.46.32:81/hunan_cxpt/" </w:instrText>
      </w:r>
      <w:r>
        <w:fldChar w:fldCharType="separate"/>
      </w:r>
      <w:r>
        <w:rPr>
          <w:rStyle w:val="13"/>
          <w:rFonts w:ascii="仿宋" w:hAnsi="仿宋" w:eastAsia="仿宋" w:cs="Times New Roman"/>
          <w:color w:val="0000FF"/>
          <w:sz w:val="24"/>
          <w:szCs w:val="24"/>
        </w:rPr>
        <w:t>http://180.108.46.32:81/hunan_cxpt/</w:t>
      </w:r>
      <w:r>
        <w:rPr>
          <w:rStyle w:val="13"/>
          <w:rFonts w:ascii="仿宋" w:hAnsi="仿宋" w:eastAsia="仿宋" w:cs="Times New Roman"/>
          <w:color w:val="0000FF"/>
          <w:sz w:val="24"/>
          <w:szCs w:val="24"/>
        </w:rPr>
        <w:fldChar w:fldCharType="end"/>
      </w:r>
    </w:p>
    <w:p>
      <w:pPr>
        <w:pStyle w:val="17"/>
        <w:spacing w:line="360" w:lineRule="auto"/>
        <w:ind w:firstLine="640"/>
        <w:jc w:val="left"/>
        <w:rPr>
          <w:rFonts w:ascii="仿宋" w:hAnsi="仿宋" w:eastAsia="仿宋"/>
          <w:sz w:val="32"/>
          <w:szCs w:val="32"/>
        </w:rPr>
      </w:pPr>
      <w:r>
        <w:rPr>
          <w:rFonts w:hint="eastAsia" w:ascii="仿宋" w:hAnsi="仿宋" w:eastAsia="仿宋"/>
          <w:sz w:val="32"/>
          <w:szCs w:val="32"/>
        </w:rPr>
        <w:t>选择“学生登录”，输入登录密码、验证码登录。</w:t>
      </w:r>
      <w:r>
        <w:rPr>
          <w:rFonts w:ascii="仿宋" w:hAnsi="仿宋" w:eastAsia="仿宋"/>
          <w:sz w:val="32"/>
          <w:szCs w:val="32"/>
        </w:rPr>
        <w:t xml:space="preserve"> </w:t>
      </w:r>
    </w:p>
    <w:p>
      <w:pPr>
        <w:pStyle w:val="2"/>
        <w:spacing w:before="120" w:beforeLines="50" w:after="0" w:line="240" w:lineRule="auto"/>
        <w:rPr>
          <w:rFonts w:ascii="仿宋" w:hAnsi="仿宋" w:eastAsia="仿宋"/>
          <w:sz w:val="32"/>
          <w:szCs w:val="32"/>
        </w:rPr>
      </w:pPr>
      <w:bookmarkStart w:id="2" w:name="_Toc42195301"/>
      <w:bookmarkStart w:id="3" w:name="_Toc42294981"/>
      <w:r>
        <w:rPr>
          <w:rFonts w:hint="eastAsia" w:ascii="仿宋" w:hAnsi="仿宋" w:eastAsia="仿宋"/>
          <w:sz w:val="32"/>
          <w:szCs w:val="32"/>
        </w:rPr>
        <w:t>二、2020年项目立项</w:t>
      </w:r>
      <w:bookmarkEnd w:id="2"/>
      <w:bookmarkEnd w:id="3"/>
    </w:p>
    <w:p>
      <w:pPr>
        <w:pStyle w:val="4"/>
        <w:spacing w:line="240" w:lineRule="auto"/>
        <w:rPr>
          <w:rFonts w:ascii="仿宋" w:hAnsi="仿宋" w:eastAsia="仿宋"/>
        </w:rPr>
      </w:pPr>
      <w:bookmarkStart w:id="4" w:name="_Toc42294983"/>
      <w:r>
        <w:rPr>
          <w:rFonts w:hint="eastAsia" w:ascii="仿宋" w:hAnsi="仿宋" w:eastAsia="仿宋"/>
        </w:rPr>
        <w:t>项目负责人申报</w:t>
      </w:r>
      <w:bookmarkEnd w:id="4"/>
    </w:p>
    <w:p>
      <w:pPr>
        <w:pStyle w:val="17"/>
        <w:numPr>
          <w:ilvl w:val="0"/>
          <w:numId w:val="1"/>
        </w:numPr>
        <w:ind w:firstLineChars="0"/>
        <w:jc w:val="left"/>
        <w:rPr>
          <w:rFonts w:ascii="仿宋" w:hAnsi="仿宋" w:eastAsia="仿宋"/>
          <w:sz w:val="32"/>
          <w:szCs w:val="32"/>
        </w:rPr>
      </w:pPr>
      <w:r>
        <w:rPr>
          <w:rFonts w:hint="eastAsia" w:ascii="仿宋" w:hAnsi="仿宋" w:eastAsia="仿宋"/>
          <w:sz w:val="32"/>
          <w:szCs w:val="32"/>
        </w:rPr>
        <w:t>项目负责人登录平台后在流程管理</w:t>
      </w:r>
      <w:r>
        <w:rPr>
          <w:rFonts w:ascii="仿宋" w:hAnsi="仿宋" w:eastAsia="仿宋"/>
          <w:sz w:val="32"/>
          <w:szCs w:val="32"/>
        </w:rPr>
        <w:t>—</w:t>
      </w:r>
      <w:r>
        <w:rPr>
          <w:rFonts w:hint="eastAsia" w:ascii="仿宋" w:hAnsi="仿宋" w:eastAsia="仿宋"/>
          <w:sz w:val="32"/>
          <w:szCs w:val="32"/>
        </w:rPr>
        <w:t>项目申报菜单在页面上填报可申报的类型项目。具体样表可点击后下载。</w:t>
      </w:r>
    </w:p>
    <w:p>
      <w:pPr>
        <w:jc w:val="center"/>
        <w:rPr>
          <w:rFonts w:ascii="仿宋" w:hAnsi="仿宋" w:eastAsia="仿宋"/>
          <w:sz w:val="32"/>
          <w:szCs w:val="32"/>
        </w:rPr>
      </w:pPr>
      <w:r>
        <w:rPr>
          <w:rFonts w:ascii="仿宋" w:hAnsi="仿宋" w:eastAsia="仿宋"/>
          <w:sz w:val="32"/>
          <w:szCs w:val="32"/>
        </w:rPr>
        <w:drawing>
          <wp:inline distT="0" distB="0" distL="0" distR="0">
            <wp:extent cx="4781550" cy="1590675"/>
            <wp:effectExtent l="0" t="0" r="0" b="9525"/>
            <wp:docPr id="9" name="图片 9" descr="C:\Users\CHUNJI~1\AppData\Local\Temp\15913726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CHUNJI~1\AppData\Local\Temp\159137262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84433" cy="1591634"/>
                    </a:xfrm>
                    <a:prstGeom prst="rect">
                      <a:avLst/>
                    </a:prstGeom>
                    <a:noFill/>
                    <a:ln>
                      <a:noFill/>
                    </a:ln>
                  </pic:spPr>
                </pic:pic>
              </a:graphicData>
            </a:graphic>
          </wp:inline>
        </w:drawing>
      </w:r>
      <w:r>
        <w:rPr>
          <w:rFonts w:ascii="仿宋" w:hAnsi="仿宋" w:eastAsia="仿宋"/>
          <w:sz w:val="32"/>
          <w:szCs w:val="32"/>
        </w:rPr>
        <w:drawing>
          <wp:inline distT="0" distB="0" distL="0" distR="0">
            <wp:extent cx="5269865" cy="3800475"/>
            <wp:effectExtent l="0" t="0" r="6985" b="9525"/>
            <wp:docPr id="10" name="图片 10" descr="C:\Users\CHUNJI~1\AppData\Local\Temp\15913727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CHUNJI~1\AppData\Local\Temp\159137273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3343" cy="3802983"/>
                    </a:xfrm>
                    <a:prstGeom prst="rect">
                      <a:avLst/>
                    </a:prstGeom>
                    <a:noFill/>
                    <a:ln>
                      <a:noFill/>
                    </a:ln>
                  </pic:spPr>
                </pic:pic>
              </a:graphicData>
            </a:graphic>
          </wp:inline>
        </w:drawing>
      </w:r>
    </w:p>
    <w:p>
      <w:pPr>
        <w:jc w:val="center"/>
        <w:rPr>
          <w:rFonts w:ascii="仿宋" w:hAnsi="仿宋" w:eastAsia="仿宋"/>
          <w:sz w:val="32"/>
          <w:szCs w:val="32"/>
        </w:rPr>
      </w:pPr>
      <w:r>
        <w:rPr>
          <w:rFonts w:ascii="仿宋" w:hAnsi="仿宋" w:eastAsia="仿宋"/>
          <w:sz w:val="32"/>
          <w:szCs w:val="32"/>
        </w:rPr>
        <w:drawing>
          <wp:inline distT="0" distB="0" distL="0" distR="0">
            <wp:extent cx="5267325" cy="3076575"/>
            <wp:effectExtent l="0" t="0" r="9525" b="9525"/>
            <wp:docPr id="13" name="图片 13" descr="C:\Users\CHUNJI~1\AppData\Local\Temp\15913727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CHUNJI~1\AppData\Local\Temp\159137277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11" cy="3078436"/>
                    </a:xfrm>
                    <a:prstGeom prst="rect">
                      <a:avLst/>
                    </a:prstGeom>
                    <a:noFill/>
                    <a:ln>
                      <a:noFill/>
                    </a:ln>
                  </pic:spPr>
                </pic:pic>
              </a:graphicData>
            </a:graphic>
          </wp:inline>
        </w:drawing>
      </w:r>
    </w:p>
    <w:p>
      <w:pPr>
        <w:pStyle w:val="17"/>
        <w:ind w:firstLine="0" w:firstLineChars="0"/>
        <w:jc w:val="center"/>
        <w:rPr>
          <w:rFonts w:ascii="仿宋" w:hAnsi="仿宋" w:eastAsia="仿宋"/>
          <w:sz w:val="32"/>
          <w:szCs w:val="32"/>
        </w:rPr>
      </w:pPr>
    </w:p>
    <w:p>
      <w:pPr>
        <w:pStyle w:val="2"/>
        <w:spacing w:before="120" w:beforeLines="50" w:after="0" w:line="240" w:lineRule="auto"/>
        <w:rPr>
          <w:rFonts w:ascii="仿宋" w:hAnsi="仿宋" w:eastAsia="仿宋"/>
          <w:sz w:val="32"/>
          <w:szCs w:val="32"/>
        </w:rPr>
      </w:pPr>
      <w:r>
        <w:rPr>
          <w:rFonts w:hint="eastAsia" w:ascii="仿宋" w:hAnsi="仿宋" w:eastAsia="仿宋"/>
          <w:sz w:val="32"/>
          <w:szCs w:val="32"/>
        </w:rPr>
        <w:t>三、项目中期检查数据填报</w:t>
      </w:r>
    </w:p>
    <w:p>
      <w:pPr>
        <w:jc w:val="left"/>
        <w:rPr>
          <w:rFonts w:ascii="仿宋" w:hAnsi="仿宋" w:eastAsia="仿宋"/>
          <w:sz w:val="32"/>
          <w:szCs w:val="32"/>
        </w:rPr>
      </w:pPr>
    </w:p>
    <w:p>
      <w:pPr>
        <w:jc w:val="left"/>
        <w:rPr>
          <w:rFonts w:hint="eastAsia" w:ascii="仿宋" w:hAnsi="仿宋" w:eastAsia="仿宋"/>
          <w:sz w:val="32"/>
          <w:szCs w:val="32"/>
        </w:rPr>
      </w:pPr>
      <w:r>
        <w:rPr>
          <w:rFonts w:hint="eastAsia" w:ascii="仿宋" w:hAnsi="仿宋" w:eastAsia="仿宋"/>
          <w:sz w:val="32"/>
          <w:szCs w:val="32"/>
        </w:rPr>
        <w:t>流程管理-》中期检查</w:t>
      </w:r>
    </w:p>
    <w:p>
      <w:pPr>
        <w:jc w:val="left"/>
        <w:rPr>
          <w:rFonts w:ascii="仿宋" w:hAnsi="仿宋" w:eastAsia="仿宋"/>
          <w:sz w:val="32"/>
          <w:szCs w:val="32"/>
        </w:rPr>
      </w:pPr>
      <w:r>
        <w:rPr>
          <w:rFonts w:ascii="仿宋" w:hAnsi="仿宋" w:eastAsia="仿宋"/>
          <w:sz w:val="32"/>
          <w:szCs w:val="32"/>
        </w:rPr>
        <w:drawing>
          <wp:inline distT="0" distB="0" distL="0" distR="0">
            <wp:extent cx="5270500" cy="2496185"/>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0500" cy="2496185"/>
                    </a:xfrm>
                    <a:prstGeom prst="rect">
                      <a:avLst/>
                    </a:prstGeom>
                    <a:noFill/>
                    <a:ln>
                      <a:noFill/>
                    </a:ln>
                  </pic:spPr>
                </pic:pic>
              </a:graphicData>
            </a:graphic>
          </wp:inline>
        </w:drawing>
      </w:r>
    </w:p>
    <w:p>
      <w:pPr>
        <w:jc w:val="left"/>
        <w:rPr>
          <w:rFonts w:ascii="仿宋" w:hAnsi="仿宋" w:eastAsia="仿宋"/>
          <w:sz w:val="32"/>
          <w:szCs w:val="32"/>
        </w:rPr>
      </w:pPr>
    </w:p>
    <w:p>
      <w:pPr>
        <w:jc w:val="center"/>
        <w:rPr>
          <w:rFonts w:ascii="仿宋" w:hAnsi="仿宋" w:eastAsia="仿宋"/>
          <w:sz w:val="32"/>
          <w:szCs w:val="32"/>
        </w:rPr>
      </w:pPr>
    </w:p>
    <w:p>
      <w:pPr>
        <w:ind w:left="320" w:hanging="320" w:hangingChars="100"/>
        <w:jc w:val="center"/>
        <w:rPr>
          <w:rFonts w:ascii="仿宋" w:hAnsi="仿宋" w:eastAsia="仿宋"/>
          <w:sz w:val="32"/>
          <w:szCs w:val="32"/>
        </w:rPr>
      </w:pPr>
    </w:p>
    <w:p>
      <w:pPr>
        <w:pStyle w:val="2"/>
        <w:spacing w:before="120" w:beforeLines="50" w:after="0" w:line="240" w:lineRule="auto"/>
        <w:rPr>
          <w:rFonts w:ascii="仿宋" w:hAnsi="仿宋" w:eastAsia="仿宋"/>
          <w:sz w:val="32"/>
          <w:szCs w:val="32"/>
        </w:rPr>
      </w:pPr>
      <w:bookmarkStart w:id="5" w:name="_Toc42195304"/>
      <w:bookmarkStart w:id="6" w:name="_Toc42294986"/>
    </w:p>
    <w:p>
      <w:pPr>
        <w:pStyle w:val="2"/>
        <w:spacing w:before="120" w:beforeLines="50" w:after="0" w:line="240" w:lineRule="auto"/>
        <w:rPr>
          <w:rFonts w:ascii="仿宋" w:hAnsi="仿宋" w:eastAsia="仿宋"/>
          <w:sz w:val="32"/>
          <w:szCs w:val="32"/>
        </w:rPr>
      </w:pPr>
      <w:r>
        <w:rPr>
          <w:rFonts w:hint="eastAsia" w:ascii="仿宋" w:hAnsi="仿宋" w:eastAsia="仿宋"/>
          <w:sz w:val="32"/>
          <w:szCs w:val="32"/>
        </w:rPr>
        <w:t>四、</w:t>
      </w:r>
      <w:bookmarkEnd w:id="5"/>
      <w:r>
        <w:rPr>
          <w:rFonts w:hint="eastAsia" w:ascii="仿宋" w:hAnsi="仿宋" w:eastAsia="仿宋"/>
          <w:sz w:val="32"/>
          <w:szCs w:val="32"/>
        </w:rPr>
        <w:t>项目结题数据</w:t>
      </w:r>
      <w:bookmarkEnd w:id="6"/>
      <w:r>
        <w:rPr>
          <w:rFonts w:hint="eastAsia" w:ascii="仿宋" w:hAnsi="仿宋" w:eastAsia="仿宋"/>
          <w:sz w:val="32"/>
          <w:szCs w:val="32"/>
        </w:rPr>
        <w:t>填报</w:t>
      </w:r>
    </w:p>
    <w:p>
      <w:pPr>
        <w:pStyle w:val="3"/>
        <w:spacing w:line="240" w:lineRule="auto"/>
        <w:rPr>
          <w:rFonts w:ascii="仿宋" w:hAnsi="仿宋" w:eastAsia="仿宋"/>
        </w:rPr>
      </w:pPr>
      <w:bookmarkStart w:id="7" w:name="_Toc42294987"/>
      <w:r>
        <w:rPr>
          <w:rFonts w:hint="eastAsia" w:ascii="仿宋" w:hAnsi="仿宋" w:eastAsia="仿宋"/>
        </w:rPr>
        <w:t>项目负责人填报结题材料</w:t>
      </w:r>
      <w:bookmarkEnd w:id="7"/>
    </w:p>
    <w:p>
      <w:pPr>
        <w:ind w:firstLine="640" w:firstLineChars="200"/>
        <w:rPr>
          <w:rFonts w:ascii="仿宋" w:hAnsi="仿宋" w:eastAsia="仿宋"/>
          <w:sz w:val="32"/>
          <w:szCs w:val="32"/>
        </w:rPr>
      </w:pPr>
      <w:r>
        <w:rPr>
          <w:rFonts w:hint="eastAsia" w:ascii="仿宋" w:hAnsi="仿宋" w:eastAsia="仿宋"/>
          <w:sz w:val="32"/>
          <w:szCs w:val="32"/>
        </w:rPr>
        <w:t>项目负责人登录系统在流程管理</w:t>
      </w:r>
      <w:r>
        <w:rPr>
          <w:rFonts w:ascii="仿宋" w:hAnsi="仿宋" w:eastAsia="仿宋"/>
          <w:sz w:val="32"/>
          <w:szCs w:val="32"/>
        </w:rPr>
        <w:t>—</w:t>
      </w:r>
      <w:r>
        <w:rPr>
          <w:rFonts w:hint="eastAsia" w:ascii="仿宋" w:hAnsi="仿宋" w:eastAsia="仿宋"/>
          <w:sz w:val="32"/>
          <w:szCs w:val="32"/>
        </w:rPr>
        <w:t>结题报告菜单，选择2019年年份，然后点击提交结题报告，完成结题材料的上传。提交后等待学校工作负责人审核。</w:t>
      </w:r>
    </w:p>
    <w:p>
      <w:pPr>
        <w:rPr>
          <w:rFonts w:ascii="仿宋" w:hAnsi="仿宋" w:eastAsia="仿宋"/>
          <w:sz w:val="32"/>
          <w:szCs w:val="32"/>
        </w:rPr>
      </w:pPr>
      <w:r>
        <w:rPr>
          <w:rFonts w:ascii="仿宋" w:hAnsi="仿宋" w:eastAsia="仿宋"/>
          <w:sz w:val="32"/>
          <w:szCs w:val="32"/>
        </w:rPr>
        <w:drawing>
          <wp:inline distT="0" distB="0" distL="0" distR="0">
            <wp:extent cx="5270500" cy="1864360"/>
            <wp:effectExtent l="0" t="0" r="6350" b="2540"/>
            <wp:docPr id="15" name="图片 15" descr="C:\Users\CHUNJI~1\AppData\Local\Temp\15913735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CHUNJI~1\AppData\Local\Temp\159137355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1864785"/>
                    </a:xfrm>
                    <a:prstGeom prst="rect">
                      <a:avLst/>
                    </a:prstGeom>
                    <a:noFill/>
                    <a:ln>
                      <a:noFill/>
                    </a:ln>
                  </pic:spPr>
                </pic:pic>
              </a:graphicData>
            </a:graphic>
          </wp:inline>
        </w:drawing>
      </w:r>
    </w:p>
    <w:p>
      <w:pPr>
        <w:rPr>
          <w:rFonts w:ascii="仿宋" w:hAnsi="仿宋" w:eastAsia="仿宋"/>
          <w:sz w:val="32"/>
          <w:szCs w:val="32"/>
        </w:rPr>
      </w:pPr>
    </w:p>
    <w:sectPr>
      <w:pgSz w:w="11906" w:h="16838"/>
      <w:pgMar w:top="1418" w:right="1803" w:bottom="1418" w:left="1803" w:header="851" w:footer="992" w:gutter="0"/>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632"/>
    <w:multiLevelType w:val="multilevel"/>
    <w:tmpl w:val="162C46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2F"/>
    <w:rsid w:val="000031D4"/>
    <w:rsid w:val="00003973"/>
    <w:rsid w:val="0001391B"/>
    <w:rsid w:val="00036DC4"/>
    <w:rsid w:val="000404B4"/>
    <w:rsid w:val="000717B6"/>
    <w:rsid w:val="00071D92"/>
    <w:rsid w:val="00073D4E"/>
    <w:rsid w:val="00097B84"/>
    <w:rsid w:val="000A4098"/>
    <w:rsid w:val="000B68C5"/>
    <w:rsid w:val="000C5B77"/>
    <w:rsid w:val="000D5064"/>
    <w:rsid w:val="000D6630"/>
    <w:rsid w:val="000D6D21"/>
    <w:rsid w:val="00110FB4"/>
    <w:rsid w:val="001221ED"/>
    <w:rsid w:val="00130658"/>
    <w:rsid w:val="0015308F"/>
    <w:rsid w:val="00162ABC"/>
    <w:rsid w:val="001672B4"/>
    <w:rsid w:val="00195964"/>
    <w:rsid w:val="00195BB8"/>
    <w:rsid w:val="001A6769"/>
    <w:rsid w:val="001D3B5D"/>
    <w:rsid w:val="001D43EA"/>
    <w:rsid w:val="002215DD"/>
    <w:rsid w:val="002302AE"/>
    <w:rsid w:val="00241D65"/>
    <w:rsid w:val="002576C4"/>
    <w:rsid w:val="00266CA2"/>
    <w:rsid w:val="00266CED"/>
    <w:rsid w:val="002954EA"/>
    <w:rsid w:val="002A306E"/>
    <w:rsid w:val="002A62FE"/>
    <w:rsid w:val="002B7E3D"/>
    <w:rsid w:val="00306C5E"/>
    <w:rsid w:val="00306D61"/>
    <w:rsid w:val="003121AC"/>
    <w:rsid w:val="00314AE3"/>
    <w:rsid w:val="00321D8F"/>
    <w:rsid w:val="003266E2"/>
    <w:rsid w:val="00374445"/>
    <w:rsid w:val="003D1C55"/>
    <w:rsid w:val="003D783A"/>
    <w:rsid w:val="003E5B14"/>
    <w:rsid w:val="003F0DDC"/>
    <w:rsid w:val="003F29D1"/>
    <w:rsid w:val="0040215C"/>
    <w:rsid w:val="004038FD"/>
    <w:rsid w:val="00426D84"/>
    <w:rsid w:val="00437A7F"/>
    <w:rsid w:val="004475FF"/>
    <w:rsid w:val="00453B1E"/>
    <w:rsid w:val="00455F97"/>
    <w:rsid w:val="00477144"/>
    <w:rsid w:val="004B4145"/>
    <w:rsid w:val="004C6A4C"/>
    <w:rsid w:val="004E2EF2"/>
    <w:rsid w:val="004F0FF2"/>
    <w:rsid w:val="00567620"/>
    <w:rsid w:val="00581AB6"/>
    <w:rsid w:val="005873CD"/>
    <w:rsid w:val="0059629E"/>
    <w:rsid w:val="005A2F40"/>
    <w:rsid w:val="005B6A6D"/>
    <w:rsid w:val="005E3439"/>
    <w:rsid w:val="005F0EC6"/>
    <w:rsid w:val="005F69FA"/>
    <w:rsid w:val="005F702D"/>
    <w:rsid w:val="00632FAD"/>
    <w:rsid w:val="006368E6"/>
    <w:rsid w:val="0065001C"/>
    <w:rsid w:val="00664FE4"/>
    <w:rsid w:val="00674D65"/>
    <w:rsid w:val="006A492C"/>
    <w:rsid w:val="006B0888"/>
    <w:rsid w:val="006C4E34"/>
    <w:rsid w:val="006D5625"/>
    <w:rsid w:val="00705265"/>
    <w:rsid w:val="00713DDA"/>
    <w:rsid w:val="00717F15"/>
    <w:rsid w:val="0072684D"/>
    <w:rsid w:val="00740A70"/>
    <w:rsid w:val="00745B30"/>
    <w:rsid w:val="00751372"/>
    <w:rsid w:val="0077530D"/>
    <w:rsid w:val="00777C1C"/>
    <w:rsid w:val="007852B9"/>
    <w:rsid w:val="007B7910"/>
    <w:rsid w:val="007C2DCA"/>
    <w:rsid w:val="007C5137"/>
    <w:rsid w:val="007C5FEA"/>
    <w:rsid w:val="007D7968"/>
    <w:rsid w:val="007E7E70"/>
    <w:rsid w:val="007F3CC8"/>
    <w:rsid w:val="00815AFC"/>
    <w:rsid w:val="0082168F"/>
    <w:rsid w:val="00830685"/>
    <w:rsid w:val="00833175"/>
    <w:rsid w:val="00843D42"/>
    <w:rsid w:val="008555AD"/>
    <w:rsid w:val="008611C2"/>
    <w:rsid w:val="00887E87"/>
    <w:rsid w:val="0089739B"/>
    <w:rsid w:val="008A4B85"/>
    <w:rsid w:val="008A6114"/>
    <w:rsid w:val="008D3238"/>
    <w:rsid w:val="008F6F35"/>
    <w:rsid w:val="00945ED8"/>
    <w:rsid w:val="00946335"/>
    <w:rsid w:val="0097498C"/>
    <w:rsid w:val="0097668D"/>
    <w:rsid w:val="009C2A90"/>
    <w:rsid w:val="009D17D4"/>
    <w:rsid w:val="00A16F65"/>
    <w:rsid w:val="00A25CBB"/>
    <w:rsid w:val="00A45391"/>
    <w:rsid w:val="00A66C76"/>
    <w:rsid w:val="00AA1E62"/>
    <w:rsid w:val="00AB2144"/>
    <w:rsid w:val="00AD7202"/>
    <w:rsid w:val="00AF3547"/>
    <w:rsid w:val="00B23107"/>
    <w:rsid w:val="00B3372F"/>
    <w:rsid w:val="00B34B8B"/>
    <w:rsid w:val="00B47B03"/>
    <w:rsid w:val="00B51EE5"/>
    <w:rsid w:val="00B910C6"/>
    <w:rsid w:val="00BA22D0"/>
    <w:rsid w:val="00BA3839"/>
    <w:rsid w:val="00BA468D"/>
    <w:rsid w:val="00BA523E"/>
    <w:rsid w:val="00BB16B4"/>
    <w:rsid w:val="00BB434B"/>
    <w:rsid w:val="00BF4095"/>
    <w:rsid w:val="00C16335"/>
    <w:rsid w:val="00C26098"/>
    <w:rsid w:val="00C3337C"/>
    <w:rsid w:val="00C37B0A"/>
    <w:rsid w:val="00C8174A"/>
    <w:rsid w:val="00C83801"/>
    <w:rsid w:val="00C86BFB"/>
    <w:rsid w:val="00C9684E"/>
    <w:rsid w:val="00CC0B2B"/>
    <w:rsid w:val="00CC4DF2"/>
    <w:rsid w:val="00CD605B"/>
    <w:rsid w:val="00CE3076"/>
    <w:rsid w:val="00CF7BB9"/>
    <w:rsid w:val="00D0440E"/>
    <w:rsid w:val="00D53B15"/>
    <w:rsid w:val="00D726DC"/>
    <w:rsid w:val="00D86F49"/>
    <w:rsid w:val="00D953F0"/>
    <w:rsid w:val="00DA19AA"/>
    <w:rsid w:val="00DA7EBE"/>
    <w:rsid w:val="00DB28E9"/>
    <w:rsid w:val="00DB5595"/>
    <w:rsid w:val="00DD5704"/>
    <w:rsid w:val="00DE4A60"/>
    <w:rsid w:val="00DE5167"/>
    <w:rsid w:val="00E01D0A"/>
    <w:rsid w:val="00E03388"/>
    <w:rsid w:val="00E1277C"/>
    <w:rsid w:val="00E13442"/>
    <w:rsid w:val="00E14915"/>
    <w:rsid w:val="00E17423"/>
    <w:rsid w:val="00E635A2"/>
    <w:rsid w:val="00E745C1"/>
    <w:rsid w:val="00E75CD8"/>
    <w:rsid w:val="00E80ECA"/>
    <w:rsid w:val="00E84264"/>
    <w:rsid w:val="00E876EF"/>
    <w:rsid w:val="00E96D00"/>
    <w:rsid w:val="00ED34F6"/>
    <w:rsid w:val="00F10189"/>
    <w:rsid w:val="00F32E2E"/>
    <w:rsid w:val="00F45F35"/>
    <w:rsid w:val="00F469D4"/>
    <w:rsid w:val="00F54910"/>
    <w:rsid w:val="00F667E0"/>
    <w:rsid w:val="00F72F8E"/>
    <w:rsid w:val="00FF6E66"/>
    <w:rsid w:val="133E2550"/>
    <w:rsid w:val="48323887"/>
    <w:rsid w:val="703D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widowControl/>
      <w:spacing w:after="100" w:line="276" w:lineRule="auto"/>
      <w:ind w:left="220"/>
      <w:jc w:val="left"/>
    </w:pPr>
    <w:rPr>
      <w:kern w:val="0"/>
      <w:sz w:val="22"/>
    </w:r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uiPriority w:val="99"/>
    <w:rPr>
      <w:sz w:val="18"/>
      <w:szCs w:val="18"/>
    </w:rPr>
  </w:style>
  <w:style w:type="character" w:customStyle="1" w:styleId="16">
    <w:name w:val="标题 1 字符"/>
    <w:basedOn w:val="12"/>
    <w:link w:val="2"/>
    <w:uiPriority w:val="9"/>
    <w:rPr>
      <w:rFonts w:asciiTheme="minorHAnsi" w:hAnsiTheme="minorHAnsi" w:eastAsiaTheme="minorEastAsia"/>
      <w:b/>
      <w:bCs/>
      <w:kern w:val="44"/>
      <w:sz w:val="44"/>
      <w:szCs w:val="44"/>
    </w:rPr>
  </w:style>
  <w:style w:type="paragraph" w:styleId="17">
    <w:name w:val="List Paragraph"/>
    <w:basedOn w:val="1"/>
    <w:qFormat/>
    <w:uiPriority w:val="34"/>
    <w:pPr>
      <w:ind w:firstLine="420" w:firstLineChars="200"/>
    </w:pPr>
  </w:style>
  <w:style w:type="character" w:customStyle="1" w:styleId="18">
    <w:name w:val="批注框文本 字符"/>
    <w:basedOn w:val="12"/>
    <w:link w:val="6"/>
    <w:semiHidden/>
    <w:qFormat/>
    <w:uiPriority w:val="99"/>
    <w:rPr>
      <w:rFonts w:asciiTheme="minorHAnsi" w:hAnsiTheme="minorHAnsi" w:eastAsiaTheme="minorEastAsia"/>
      <w:sz w:val="18"/>
      <w:szCs w:val="18"/>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未处理的提及1"/>
    <w:basedOn w:val="12"/>
    <w:semiHidden/>
    <w:unhideWhenUsed/>
    <w:qFormat/>
    <w:uiPriority w:val="99"/>
    <w:rPr>
      <w:color w:val="605E5C"/>
      <w:shd w:val="clear" w:color="auto" w:fill="E1DFDD"/>
    </w:rPr>
  </w:style>
  <w:style w:type="paragraph" w:customStyle="1" w:styleId="2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2">
    <w:name w:val="标题 2 字符"/>
    <w:basedOn w:val="12"/>
    <w:link w:val="3"/>
    <w:qFormat/>
    <w:uiPriority w:val="9"/>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rFonts w:asciiTheme="minorHAnsi" w:hAnsiTheme="minorHAnsi" w:eastAsiaTheme="minorEastAsia"/>
      <w:b/>
      <w:bCs/>
      <w:sz w:val="32"/>
      <w:szCs w:val="32"/>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numbering.xml" Type="http://schemas.openxmlformats.org/officeDocument/2006/relationships/numbering"/><Relationship Id="rId11" Target="../customXml/item2.xml" Type="http://schemas.openxmlformats.org/officeDocument/2006/relationships/customXml"/><Relationship Id="rId12" Target="fontTable.xml" Type="http://schemas.openxmlformats.org/officeDocument/2006/relationships/fontTable"/><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media/image2.png" Type="http://schemas.openxmlformats.org/officeDocument/2006/relationships/image"/><Relationship Id="rId6" Target="media/image3.png" Type="http://schemas.openxmlformats.org/officeDocument/2006/relationships/image"/><Relationship Id="rId7" Target="media/image4.png" Type="http://schemas.openxmlformats.org/officeDocument/2006/relationships/image"/><Relationship Id="rId8" Target="media/image5.png" Type="http://schemas.openxmlformats.org/officeDocument/2006/relationships/image"/><Relationship Id="rId9" Target="../customXml/item1.xml" Type="http://schemas.openxmlformats.org/officeDocument/2006/relationships/custom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E0C9D-F3CE-4AEB-896A-E19E209CCAE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Words>
  <Characters>311</Characters>
  <Lines>2</Lines>
  <Paragraphs>1</Paragraphs>
  <TotalTime>12</TotalTime>
  <ScaleCrop>false</ScaleCrop>
  <LinksUpToDate>false</LinksUpToDate>
  <CharactersWithSpaces>364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2019-03-22T07:55:00Z</dcterms:created>
  <dc:creator>zy</dc:creator>
  <cp:lastModifiedBy>Administrator</cp:lastModifiedBy>
  <dcterms:modified xsi:type="dcterms:W3CDTF">2020-06-18T01:01:07Z</dcterms:modified>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