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湖南科技学院</w:t>
      </w:r>
    </w:p>
    <w:p>
      <w:pPr>
        <w:keepNext w:val="0"/>
        <w:keepLines w:val="0"/>
        <w:pageBreakBefore w:val="0"/>
        <w:widowControl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师资队伍“十四五”建设与发展规划</w:t>
      </w:r>
    </w:p>
    <w:p>
      <w:pPr>
        <w:ind w:firstLine="600" w:firstLineChars="200"/>
        <w:rPr>
          <w:rFonts w:ascii="仿宋" w:hAnsi="仿宋" w:eastAsia="仿宋" w:cs="宋体"/>
          <w:kern w:val="0"/>
          <w:sz w:val="30"/>
          <w:szCs w:val="30"/>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流教师队伍是实现学校内涵式发展、可持续发展的关键因素，是人才培养质量的重要保障，是学校“双一流”建设的首要任务。根据中共中央、国务院《关于全面深化新时代教师队伍建设改革的意见》，中共中央办公厅、国务院办公厅《关于分类推进人才评价机制改革的指导意见》，教育部《教师教育振兴行动计划》，湖南省委《关于深化人才发展体制机制改革的实施意见》和《湖南科技学院“十四五”事业改革与发展规划》等文件精神，结合我校师资队伍建设实际情况，特制定本规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一、建设发展现状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（一）“十三五”主要成绩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高层次人才数量大幅增加，专任教师中的博士从59人增加到 241人；专任教师的正高职称人员从61人增加到102人。新增政府特殊津贴专家2人、湖南省121创新人才培养工程人选5人、省级教学能手12人、省级优秀教育工作者1人、省级学科带头人3人、省级青年骨干教师21人；入选省“芙蓉学者”讲座教授和青年学者各1人、“芙蓉教学名师”1人、“湖湘青年英才”4人。取得“双师双能型”教师资格190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（二）存在的主要问题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1.博士和高水平教师不足。</w:t>
      </w:r>
      <w:r>
        <w:rPr>
          <w:rFonts w:hint="eastAsia" w:ascii="仿宋_GB2312" w:hAnsi="仿宋_GB2312" w:eastAsia="仿宋_GB2312" w:cs="仿宋_GB2312"/>
          <w:sz w:val="32"/>
          <w:szCs w:val="32"/>
        </w:rPr>
        <w:t>具有博士学位专任教师偏少，且分布不均衡。缺国家级和省级领军人才，缺国家级奖励和国家级平台。</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2.师资队伍建设管理水平不高。</w:t>
      </w:r>
      <w:r>
        <w:rPr>
          <w:rFonts w:hint="eastAsia" w:ascii="仿宋_GB2312" w:hAnsi="仿宋_GB2312" w:eastAsia="仿宋_GB2312" w:cs="仿宋_GB2312"/>
          <w:sz w:val="32"/>
          <w:szCs w:val="32"/>
        </w:rPr>
        <w:t>现有博士、教授作用没有充分发挥。人才流失压力大。绩效分配和职称评聘的激励功能、杠杆作用、指挥棒作用有待进一步加强。在精确引才、学术骨干培养等方面还有很多功课要做。</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3.竞争择优用人机制不完善。</w:t>
      </w:r>
      <w:r>
        <w:rPr>
          <w:rFonts w:hint="eastAsia" w:ascii="仿宋_GB2312" w:hAnsi="仿宋_GB2312" w:eastAsia="仿宋_GB2312" w:cs="仿宋_GB2312"/>
          <w:sz w:val="32"/>
          <w:szCs w:val="32"/>
        </w:rPr>
        <w:t>一是“能上能下、能进能出”的用人机制不健全。二是考核激励政策尚需进一步健全。考核评价一定程度上仍存在重数量、轻质量的倾向，对学术影响力、标志性、前沿性、创新成果和发展潜力关注不够。在评价机制上，缺乏对学科差异、教师发展阶段差异的考虑，一些教师不安心在教学科研“坐冷板凳”。三是在教书育人导向方面，政策实效性仍需加强。教授为本科生上课和教师潜心教书育人的积极性仍需进一步调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4.团队协作意识弱。</w:t>
      </w:r>
      <w:r>
        <w:rPr>
          <w:rFonts w:hint="eastAsia" w:ascii="仿宋_GB2312" w:hAnsi="仿宋_GB2312" w:eastAsia="仿宋_GB2312" w:cs="仿宋_GB2312"/>
          <w:sz w:val="32"/>
          <w:szCs w:val="32"/>
        </w:rPr>
        <w:t>教师更加注重个人成长，忽视团队合作。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（三）机遇与挑战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1.从我国高等教育发展层面看。</w:t>
      </w:r>
      <w:r>
        <w:rPr>
          <w:rFonts w:hint="eastAsia" w:ascii="仿宋_GB2312" w:hAnsi="仿宋_GB2312" w:eastAsia="仿宋_GB2312" w:cs="仿宋_GB2312"/>
          <w:sz w:val="32"/>
          <w:szCs w:val="32"/>
        </w:rPr>
        <w:t>我国高等教育正处于教育供给侧结构性改革，内涵式发展、高质量发展阶段。“双一流”建设的提出，打破了传统的“211”、“985”高校的评比门槛，为地方高校特别是地方高校优势学科脱颖而出创造了机会。但机遇往往也伴随着挑战，“双一流”建设在为地方院校创建一流学科带来机遇的同时，也将地方院校置于“211”、“985”高校的重重竞争之中，这其中尤其考验的是地方高校的师资队伍。人才引进和流失压力增大。</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2.从省内高校发展层面看。</w:t>
      </w:r>
      <w:r>
        <w:rPr>
          <w:rFonts w:hint="eastAsia" w:ascii="仿宋_GB2312" w:hAnsi="仿宋_GB2312" w:eastAsia="仿宋_GB2312" w:cs="仿宋_GB2312"/>
          <w:sz w:val="32"/>
          <w:szCs w:val="32"/>
        </w:rPr>
        <w:t>原来的公办二本院校发展迅猛，有的有了博士授予权、有的有了硕士授予权、有的升了一本、双一流建设和专业认证搞得如火如荼，我校的生存和发展空间受到挤压。</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3.从我校师资队伍建设趋势看。</w:t>
      </w:r>
      <w:r>
        <w:rPr>
          <w:rFonts w:hint="eastAsia" w:ascii="仿宋_GB2312" w:hAnsi="仿宋_GB2312" w:eastAsia="仿宋_GB2312" w:cs="仿宋_GB2312"/>
          <w:sz w:val="32"/>
          <w:szCs w:val="32"/>
        </w:rPr>
        <w:t>目前，我校师资队伍建设出现了一些新的特点或趋势。从人才队伍招聘方面看：教师职责从以教学为主向教学科研服务三者并重转变；学历结构从以硕士学历为主向硕士博士学历并重转变；引进博士从以数量增长为主向以能力水平贡献质量方向转变；用人方式从单一的编制内管理向以编制内管理为主，编外聘用、人事代理、劳务派遣、劳务外包等多种用人形式相结合转变。从人才队伍管理方面看：管理方式从人员管理向岗位管理转变，从集体化管理向个性化合同制管理转变；工资福利待遇从普惠性提高、平均主义向骨干教师、关键岗位、突出贡献者倾斜转变；高层次人才队伍建设从内部培育为主向外部引进内部培育并举转变；人才评价从单一的教学或科研评价标准向分类分层多元化标准转变；职务晋升从论资排辈向竞聘择优转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4.面临的主要机遇。</w:t>
      </w:r>
      <w:r>
        <w:rPr>
          <w:rFonts w:hint="eastAsia" w:ascii="仿宋_GB2312" w:hAnsi="仿宋_GB2312" w:eastAsia="仿宋_GB2312" w:cs="仿宋_GB2312"/>
          <w:sz w:val="32"/>
          <w:szCs w:val="32"/>
        </w:rPr>
        <w:t>军事院校和事业单位改制、企业发展困难、学校引进人才政策的灵活性等为学校引进高层次人才和“双师双能型”人才提供了机遇。学校高层次人才聚集已达到一定规模，为团队重组和建设提供了前提条件。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二、指导思想与建设目标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持人才强校战略，按照打造“四有”好老师的标准和“充实数量、提高能力、优化结构、造就名师”以及“非均衡发展”“错位发展”的思路，坚持以师德建设为先，以一流学科专业建设为龙头，以高层次人才团队建设为核心，以培养学科带头人、专业负责人和骨干教师为重点，以高质量发展为主线，以全面深化教师队伍建设改革激发新发展活力，破除教师发展方面的深层次体制机制障碍，推动教师队伍从专项管理向现代综合治理转变，实现教师队伍从基本支撑向高质量支撑转型，开启全面建设高素质专业化应用型教师队伍的新征程。</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（二）建设目标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1.主要目标。</w:t>
      </w:r>
      <w:r>
        <w:rPr>
          <w:rFonts w:hint="eastAsia" w:ascii="仿宋_GB2312" w:hAnsi="仿宋_GB2312" w:eastAsia="仿宋_GB2312" w:cs="仿宋_GB2312"/>
          <w:sz w:val="32"/>
          <w:szCs w:val="32"/>
        </w:rPr>
        <w:t>到2025年，建成一支数量充足、师德高尚、业务精湛、结构合理、队伍稳定、具有应用型人才培养能力和产学研合作能力的充满活力的高素质专业化应用型一流教师队伍。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2.具体目标。</w:t>
      </w:r>
      <w:r>
        <w:rPr>
          <w:rFonts w:hint="eastAsia" w:ascii="仿宋_GB2312" w:hAnsi="仿宋_GB2312" w:eastAsia="仿宋_GB2312" w:cs="仿宋_GB2312"/>
          <w:sz w:val="32"/>
          <w:szCs w:val="32"/>
        </w:rPr>
        <w:t>努力实现面向校外引进的“211”人才队伍建设目标，力争引进2名国家级领军人才、10名省内领军人才、100名以上高层次人才；努力实现面向校内培育的“123”人才队伍建设目标，力争培育100名博士、20名教学名师（省芙蓉名师2-5人、省级及以上学科带头人4-5人、名师工作室负责人2-5个、名班主任工作室负责人2-5人等），30 个高层次人才教学科研团队（一流学科团队、一流专业团队、精品课程团队、科技创新团队等）。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三、主要任务与举措</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（一）强化师德师风建设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师德师风这个评价教师队伍素质的“第一标准”落实在教师队伍治理各项工作中，在人才引进、人才选聘、课题申报、职务职称晋升、导师遴选等过程中，坚持思想政治素质和师德规范要求，实行“一票否决”制。建立健全教育、宣传、考核、监督、奖励、惩处六大制度，坚持常抓不懈，有严格的制度规定，有日常的教育督导。把握好继承和发展、高线引领和底线要求、严管和厚爱的关系，坚持“四个相统一”，落实新时代教师职业行为“十项准则”，健全师德师风长效机制。加强爱校荣校教育，提高教师以校为家的归属感和荣誉感，引导人才有序流动。健全教师荣誉制度，发挥典型示范引领作用。建立师德失范行为通报警示制度，全面落实新时代教师职业行为准则。在师德师风考核和监督方面取得突破，成为全省示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（二）建设一流师资队伍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1.加大引进力度，做大一流师资队伍增量。</w:t>
      </w:r>
      <w:r>
        <w:rPr>
          <w:rFonts w:hint="eastAsia" w:ascii="仿宋_GB2312" w:hAnsi="仿宋_GB2312" w:eastAsia="仿宋_GB2312" w:cs="仿宋_GB2312"/>
          <w:sz w:val="32"/>
          <w:szCs w:val="32"/>
        </w:rPr>
        <w:t>围绕五大学科集群，进一步做好精确引才、精准招聘工作，把好师德师风、人格人品、身心健康、人事档案等入口关。每年引进博士30名、招聘硕士40名，到2025年专任教师中的博士比例超过30%。一是统一认识和行动。在全校营造一种惜才爱才引才的良好氛围。二是加大人才引进政策倾斜力度。对青年优秀博士、学科专业建设急需博士，要加大投入力度。三是加大团队引进力度，以才引才。引进一个团队带头人，带来一批博士。四是进一步压实相关职能部门和教学学院人才引进责任。五是做好高层次人才队伍稳定工作。适度提高高层次人才待遇，确保服务期已完的高层次人才待遇不减，安心工作。六是做好人才服务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2.深化内部改革，盘活既有师资队伍存量</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一是加大人才内部培育力度。分层分类实施“破茧计划 ”、“攀登计划”、“骨干教师支持计划”、“名师计划”等，继续实施《“青苗支持计划”实施方案》《“英才支持计划”实施方案》《省级青年骨干教师培养对象遴选工作办法》《省芙蓉人才支持计划实施办法》等，制定和实施《潇湘人才支持计划》《省级以上人才工程申报支持计划》，着力培养一批学科领军人才和青年骨干教师。十四五期间，净增教授20人、副教授40人、享受国务院政府特殊和省政府特殊津贴2人、省芙蓉学者3人、省芙蓉教学名师2人、省湖湘青年英才3人、省级青年骨干教师30人、二级教授4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二是深化人才评价体系改革。</w:t>
      </w:r>
      <w:r>
        <w:rPr>
          <w:rFonts w:hint="eastAsia" w:ascii="仿宋_GB2312" w:hAnsi="仿宋_GB2312" w:eastAsia="仿宋_GB2312" w:cs="仿宋_GB2312"/>
          <w:sz w:val="32"/>
          <w:szCs w:val="32"/>
        </w:rPr>
        <w:t>教师考核评价落实“破五唯”要求，切实改变唯论文、唯学历、唯职称、唯帽子、唯奖项等倾向，注重教师思想政治与师德考核，注重教育教学工作实绩和贡献，破除SCI至上，发挥教师评价“指挥棒”良好导向作用。严把选聘考核思想政治素质关，注重凭能力、实绩和贡献评价教师。实行分类分层评价，以促进师资队伍教育教学、科学研究等综合能力提高以及政治思想、职业道德和使命担当强化，进而促进发展。在评价导向上坚持以“质量和贡献”为导向。在评价标准上，推行“代表性成果”为指标，增加对标志性成果贡献和影响的评价权重。在评价机制上，采用分层、分级、分类的考核机制：不断提高高级职称教学为主型、教学科研型、双师双能型三类岗位申报条件区分度；构建思想政治理论课教师职称评审体系和学生辅导员职称评审体系，实行“单列计划、单设标准、单独评审”；针对教授、副教授、讲师不同层次教师职称设置不同的基本任职条件；针对不同学科设置不同评价标准，社会科学看专著、自然科学看项目、工程科学看应用；针对基础研究、应用研究等不同研究类型，建立不同评价标准，对基础研究主要看理论水平和学术影响力，对应用研究主要考察经济社会效益和实际贡献。在评价体系上，在坚持教科融合和岗位分类管理的基础上，针对教学、科研、社会服务等不同岗位的职责要求和工作特点，完善评价指标体系，各有侧重；对于职业成长期的人才，重点评价其发展潜力和创新能力；对于职业成熟期的人才，重点评价其专业领导力和影响力。在评价方式上，采取“阶段性评价”与“终结性评价”相结合的方式，注重过程性评价，如教学型的教师要通过听课给予课堂教学评价；科学设置考核评价周期和考核办法，激励高层次人才投身重大原始创新研究；完善同行评议制度，注重发挥“小同行”评价作用，注重引入市场评价和社会评价，发挥多元评价主体作用，探索个人成长与团队发展相结合的评价方式，注重参与者在团队发展中的实际贡献，发挥专业化的人才评价机构作用，建立第三方评价机制，建立评审专家评价责任和信誉制度。</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三是做好借智工作。</w:t>
      </w:r>
      <w:r>
        <w:rPr>
          <w:rFonts w:hint="eastAsia" w:ascii="仿宋_GB2312" w:hAnsi="仿宋_GB2312" w:eastAsia="仿宋_GB2312" w:cs="仿宋_GB2312"/>
          <w:sz w:val="32"/>
          <w:szCs w:val="32"/>
        </w:rPr>
        <w:t>面向国内外公开招聘10名以上学术造诣深、发展潜力大、具有领导本学科赶超国内先进水平的特聘教授和特聘专家。做好外聘教师选聘工作。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四是大力培养青年英才。</w:t>
      </w:r>
      <w:r>
        <w:rPr>
          <w:rFonts w:hint="eastAsia" w:ascii="仿宋_GB2312" w:hAnsi="仿宋_GB2312" w:eastAsia="仿宋_GB2312" w:cs="仿宋_GB2312"/>
          <w:sz w:val="32"/>
          <w:szCs w:val="32"/>
        </w:rPr>
        <w:t>实行青年教师导师制。积极选送优秀青年教师攻读博士学位。选送教学骨干到全国重点大学访问、进修、深造，每年选拔10人以上出国深造，全面提升师资队伍国际化水平。制定和完善优秀中青年骨干教师的选拔、培养标准和条件。完善青年人才培养机制，建立健全普惠性支持措施。改革完善青年人才管理体制，创新青年人才培养开发、评价发现、选拔任用、激励保障机制，善于发现、重点支持、放手使用青年优秀人才。鼓励青年人才创新创造。鼓励和支持青年人才参与战略前沿领域研究，着力培养一批青年科技创新领军人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（三）打造高水平创新团队</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研出台《湖南科技学院人才团队建设管理办法》。以“名师+团队”模式，建设优秀的各类别各层次人才团队：教学创新团队、精品课程团队、特色教学团队、应用特色学科团队、一流专业团队等，发挥头雁与教学科研团队的协同作用，保证团队带头人核心位置的优势与强势能够一直充沛，并达到群雁齐飞的良性效果。按照二级学科和专业要求，引导系部教师自愿调整归并，鼓励教师组成形式多样的团队。理清学科专业发展脉络，分别制定出各类学科团队梯队建设标准，团队成员知识与能力互补、沟通交流顺畅、共同承担责任、彼此团结协作。在人才引进招聘中，不仅要考察个人学历、职称、技能等要素，还要考察个人专业和成果方向是否与学院学科发展方面一致；在师资培养上，不仅要重视个人学历和教学科研能力的提升，还要注重学院学科专业团队建设需要；在评价考核上，不仅要重视个人在教学科研方面取得的业绩，还要考察这些成果在学科专业团队建设中的作用大小。人、财、物、项目、评优评先评奖等政策要向团队倾斜。扩大团队在科研项目资金、差旅会议、基本建设、科研仪器设备采购等方面的管理权限，让经费更有效地为人才的创造性活动服务。鼓励团队多渠道筹措人才发展资金，引导社会力量参与支持团队人才队伍建设。重点培养一批优秀的团队专业人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（四）提高教师发展能力</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加强教师发展中心建设，推进教师能力发展建设，改革教师培训的内容和方式，强化教育教学能力培训，重点提高教师教学实践能力。注重培训的针对性和实效性，满足教师个性化和专业化发展的需要。对35岁以下青年教师实施“五个一”培育工程，即撰写一门课程教学完整材料、参加一次教学比赛、参加一项科研项目、发表一篇教研论文或学术论文、承担一个班级的班主任工作。对教授实施“五个一”引领工程，即在履职期间必须主持一项省级以上项目、获得一项省级以上科研或教学奖项、组建一个教学科研团队、每年发表一篇高水平学术论文、每学期给本科生上一门以上主干课程。</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（五）加强“双师双能型”教师队伍建设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十四五”末，建设一支熟悉行业企业需求、区域经济社会发展需要、工作经验丰富、实践教学能力强的专兼职结合的“双师双能型”教师队伍。全校“双师双能型”教师达到350人以上，其中应用型专业“双师双能型”教师达到50%以上，其它专业“双师双能型”教师能够满足需要。一是积极引进。大力引进具有行业企业工作经历的人才。二是内部培养。加强教师实践（挂职锻炼）基地建设，通过见识、挂职、产学研合作提高教师实践动手能力。选派教师到企业生产一线进行实践操作、实践教学、技术指导、技能培训等工作，将课堂、实验室、技能培训延伸到企业。三是大力外聘。聘请企业、科研机构、行业部门等有行业企业工作经历者担任外聘教师，指导实习见习、毕业设计等。四是政策倾斜。在职称评审、岗位聘用、评优评先、晋职晋级、外出访学进修等方面给予政策倾斜。五是加强校企合作。在与科研机构、企业签署人才流动共享协议的基础上，通过协同创新、建立联合实验室、联合开展重大科研攻关等方式，实现人才资源优势互补。学校根据实际需要设立一定比例的流动岗位，吸纳企业、科研机构、行业部门和其他组织优秀人才到学校兼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四、保障机制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建立健全人才成长保障机制，优化人才发展环境，加强人才队伍管理体系现代化建设。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（一）组织人员保障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健全人事人才工作领导小组、职称改革工作领导小组、机构编制委员会等领导机构，充分发挥专项领导小组顶层设计、统筹协调作用。配齐建强人事管理工作队伍，确保队伍相对稳定性和政策制度执行的连续性。</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（二）规章制度保障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建立健全人事人才规章制度，特别是机构编制管理制度、工资福利社保管理制度、高层人才服务制度等。做好教师人文关怀工作，确保师资队伍相对稳定。</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（三）体制机制保障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1.机构编制保障。</w:t>
      </w:r>
      <w:r>
        <w:rPr>
          <w:rFonts w:hint="eastAsia" w:ascii="仿宋_GB2312" w:hAnsi="仿宋_GB2312" w:eastAsia="仿宋_GB2312" w:cs="仿宋_GB2312"/>
          <w:sz w:val="32"/>
          <w:szCs w:val="32"/>
        </w:rPr>
        <w:t>切实做好新的定职责、定机构、定岗位、定人员“新四定”工作，精简管理人员和教辅人员，提高工作效率和管理效益。</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2.用人机制保障。</w:t>
      </w:r>
      <w:r>
        <w:rPr>
          <w:rFonts w:hint="eastAsia" w:ascii="仿宋_GB2312" w:hAnsi="仿宋_GB2312" w:eastAsia="仿宋_GB2312" w:cs="仿宋_GB2312"/>
          <w:sz w:val="32"/>
          <w:szCs w:val="32"/>
        </w:rPr>
        <w:t>除事业编制内聘用形式外，对少部分高层次人才实行编外聘用制，对管理、教辅人员实行人事代理制，对后勤服务人员实行劳务派遣制，对能实行社会化的后勤保障岗位实行劳务外包制等，将有限的事业编制用于教师队伍建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3.强化合同管理。</w:t>
      </w:r>
      <w:r>
        <w:rPr>
          <w:rFonts w:hint="eastAsia" w:ascii="仿宋_GB2312" w:hAnsi="仿宋_GB2312" w:eastAsia="仿宋_GB2312" w:cs="仿宋_GB2312"/>
          <w:sz w:val="32"/>
          <w:szCs w:val="32"/>
        </w:rPr>
        <w:t>在人事聘用、职称评聘、读博进修等方面签订合同协议，约定聘期和工作任务，化外部压力为内在动力，并根据合同约定的目标任务，全面认真地开展聘期考核，加强人员聘后管理，以考核促创新，增强队伍活力。</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4.健全竞争机制。</w:t>
      </w:r>
      <w:r>
        <w:rPr>
          <w:rFonts w:hint="eastAsia" w:ascii="仿宋_GB2312" w:hAnsi="仿宋_GB2312" w:eastAsia="仿宋_GB2312" w:cs="仿宋_GB2312"/>
          <w:sz w:val="32"/>
          <w:szCs w:val="32"/>
        </w:rPr>
        <w:t>通过建立健全竞争激励机制调动教师教学科研创新的积极性。在职务晋升聘任方面，实行竞聘择优上岗。在科研项目申报、课题负责人确定、评优评奖、出国人员选拔等方面，主要依据水平、能力和贡献，充分调动广大教师的工作积极性和创造性，使学校师资管理转变为行政管理与教师自我管理相结合的现代治理模式。</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5.创新绩效分配方式。</w:t>
      </w:r>
      <w:r>
        <w:rPr>
          <w:rFonts w:hint="eastAsia" w:ascii="仿宋_GB2312" w:hAnsi="仿宋_GB2312" w:eastAsia="仿宋_GB2312" w:cs="仿宋_GB2312"/>
          <w:sz w:val="32"/>
          <w:szCs w:val="32"/>
        </w:rPr>
        <w:t>在奖励性绩效、教学科研奖励、高层次人才科研津贴等发放方面实行多劳多得、优劳优酬，绩效工资向关键岗位、高层次人才、业务骨干和</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突出贡献的人员倾斜。对引进的部分高层次人才实行年薪制、项目工资制和协议工资制。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6.健全教师荣誉制度。</w:t>
      </w:r>
      <w:r>
        <w:rPr>
          <w:rFonts w:hint="eastAsia" w:ascii="仿宋_GB2312" w:hAnsi="仿宋_GB2312" w:eastAsia="仿宋_GB2312" w:cs="仿宋_GB2312"/>
          <w:sz w:val="32"/>
          <w:szCs w:val="32"/>
        </w:rPr>
        <w:t>建立分层次多样化高层次人才奖励体系。积极推荐高层次人才参评国家和湖南省荣誉称号。开展教学名师等评选表彰，加强典型宣传，发挥示范引领作用。统筹完善校级人才荣誉表彰制度，褒扬优秀人才，营造良好氛围。健全完善人才服务保障体系，切实解决人才及家庭在住房、保健、子女教育等方面的实际问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1.师资队伍“十三五”建设目标完成对比表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2.师资队伍“十四五”发展规划核心指标一览表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p>
    <w:p>
      <w:pPr>
        <w:pStyle w:val="15"/>
        <w:spacing w:before="0" w:beforeAutospacing="0" w:after="0" w:afterAutospacing="0" w:line="500" w:lineRule="exact"/>
        <w:ind w:left="20" w:leftChars="-18" w:hanging="58" w:hangingChars="21"/>
        <w:rPr>
          <w:rFonts w:ascii="黑体" w:eastAsia="黑体" w:cs="Times New Roman"/>
          <w:sz w:val="28"/>
          <w:szCs w:val="28"/>
        </w:rPr>
      </w:pPr>
    </w:p>
    <w:p>
      <w:pPr>
        <w:pStyle w:val="15"/>
        <w:spacing w:before="0" w:beforeAutospacing="0" w:after="0" w:afterAutospacing="0" w:line="500" w:lineRule="exact"/>
        <w:ind w:left="20" w:leftChars="-18" w:hanging="58" w:hangingChars="21"/>
        <w:rPr>
          <w:rFonts w:ascii="黑体" w:eastAsia="黑体" w:cs="Times New Roman"/>
          <w:sz w:val="28"/>
          <w:szCs w:val="28"/>
        </w:rPr>
      </w:pPr>
    </w:p>
    <w:p>
      <w:pPr>
        <w:pStyle w:val="15"/>
        <w:spacing w:before="0" w:beforeAutospacing="0" w:after="0" w:afterAutospacing="0" w:line="500" w:lineRule="exact"/>
        <w:ind w:left="20" w:leftChars="-18" w:hanging="58" w:hangingChars="21"/>
        <w:rPr>
          <w:rFonts w:ascii="黑体" w:eastAsia="黑体" w:cs="Times New Roman"/>
          <w:sz w:val="28"/>
          <w:szCs w:val="28"/>
        </w:rPr>
      </w:pPr>
    </w:p>
    <w:p>
      <w:pPr>
        <w:pStyle w:val="15"/>
        <w:spacing w:before="0" w:beforeAutospacing="0" w:after="0" w:afterAutospacing="0" w:line="500" w:lineRule="exact"/>
        <w:ind w:left="20" w:leftChars="-18" w:hanging="58" w:hangingChars="21"/>
        <w:rPr>
          <w:rFonts w:ascii="黑体" w:eastAsia="黑体" w:cs="Times New Roman"/>
          <w:sz w:val="28"/>
          <w:szCs w:val="28"/>
        </w:rPr>
      </w:pPr>
    </w:p>
    <w:p>
      <w:pPr>
        <w:pStyle w:val="15"/>
        <w:spacing w:before="0" w:beforeAutospacing="0" w:after="0" w:afterAutospacing="0" w:line="500" w:lineRule="exact"/>
        <w:ind w:left="20" w:leftChars="-18" w:hanging="58" w:hangingChars="21"/>
        <w:rPr>
          <w:rFonts w:ascii="黑体" w:eastAsia="黑体" w:cs="Times New Roman"/>
          <w:sz w:val="28"/>
          <w:szCs w:val="28"/>
        </w:rPr>
      </w:pPr>
    </w:p>
    <w:p>
      <w:pPr>
        <w:pStyle w:val="15"/>
        <w:spacing w:before="0" w:beforeAutospacing="0" w:after="0" w:afterAutospacing="0" w:line="500" w:lineRule="exact"/>
        <w:ind w:left="20" w:leftChars="-18" w:hanging="58" w:hangingChars="21"/>
        <w:rPr>
          <w:rFonts w:ascii="黑体" w:eastAsia="黑体" w:cs="Times New Roman"/>
          <w:sz w:val="28"/>
          <w:szCs w:val="28"/>
        </w:rPr>
      </w:pPr>
    </w:p>
    <w:p>
      <w:pPr>
        <w:pStyle w:val="15"/>
        <w:spacing w:before="0" w:beforeAutospacing="0" w:after="0" w:afterAutospacing="0" w:line="500" w:lineRule="exact"/>
        <w:ind w:left="20" w:leftChars="-18" w:hanging="58" w:hangingChars="21"/>
        <w:rPr>
          <w:rFonts w:ascii="黑体" w:eastAsia="黑体" w:cs="Times New Roman"/>
          <w:sz w:val="28"/>
          <w:szCs w:val="28"/>
        </w:rPr>
      </w:pPr>
    </w:p>
    <w:p>
      <w:pPr>
        <w:pStyle w:val="15"/>
        <w:spacing w:before="0" w:beforeAutospacing="0" w:after="0" w:afterAutospacing="0" w:line="500" w:lineRule="exact"/>
        <w:ind w:left="20" w:leftChars="-18" w:hanging="58" w:hangingChars="21"/>
        <w:rPr>
          <w:rFonts w:ascii="黑体" w:eastAsia="黑体" w:cs="Times New Roman"/>
          <w:sz w:val="28"/>
          <w:szCs w:val="28"/>
        </w:rPr>
      </w:pPr>
    </w:p>
    <w:p>
      <w:pPr>
        <w:pStyle w:val="15"/>
        <w:spacing w:before="0" w:beforeAutospacing="0" w:after="0" w:afterAutospacing="0" w:line="500" w:lineRule="exact"/>
        <w:ind w:left="20" w:leftChars="-18" w:hanging="58" w:hangingChars="21"/>
        <w:rPr>
          <w:rFonts w:ascii="黑体" w:eastAsia="黑体" w:cs="Times New Roman"/>
          <w:sz w:val="28"/>
          <w:szCs w:val="28"/>
        </w:rPr>
      </w:pPr>
    </w:p>
    <w:p>
      <w:pPr>
        <w:rPr>
          <w:rFonts w:hint="eastAsia" w:ascii="黑体" w:eastAsia="黑体" w:cs="Times New Roman"/>
          <w:sz w:val="28"/>
          <w:szCs w:val="28"/>
        </w:rPr>
      </w:pPr>
      <w:r>
        <w:rPr>
          <w:rFonts w:hint="eastAsia" w:ascii="黑体" w:eastAsia="黑体" w:cs="Times New Roman"/>
          <w:sz w:val="28"/>
          <w:szCs w:val="28"/>
        </w:rPr>
        <w:br w:type="page"/>
      </w:r>
    </w:p>
    <w:p>
      <w:pPr>
        <w:pStyle w:val="15"/>
        <w:spacing w:before="0" w:beforeAutospacing="0" w:after="0" w:afterAutospacing="0" w:line="500" w:lineRule="exact"/>
        <w:ind w:left="20" w:leftChars="-18" w:hanging="58" w:hangingChars="21"/>
        <w:rPr>
          <w:rFonts w:ascii="黑体" w:eastAsia="黑体" w:cs="Times New Roman"/>
          <w:sz w:val="28"/>
          <w:szCs w:val="28"/>
        </w:rPr>
      </w:pPr>
      <w:r>
        <w:rPr>
          <w:rFonts w:hint="eastAsia" w:ascii="黑体" w:eastAsia="黑体" w:cs="Times New Roman"/>
          <w:sz w:val="28"/>
          <w:szCs w:val="28"/>
        </w:rPr>
        <w:t>附件1</w:t>
      </w:r>
    </w:p>
    <w:p>
      <w:pPr>
        <w:pStyle w:val="15"/>
        <w:spacing w:before="0" w:beforeAutospacing="0" w:after="0" w:afterAutospacing="0" w:line="500" w:lineRule="exact"/>
        <w:ind w:left="29" w:leftChars="-18" w:hanging="67" w:hangingChars="21"/>
        <w:jc w:val="center"/>
        <w:rPr>
          <w:rFonts w:ascii="方正小标宋简体" w:eastAsia="方正小标宋简体"/>
          <w:sz w:val="32"/>
          <w:szCs w:val="32"/>
        </w:rPr>
      </w:pPr>
    </w:p>
    <w:p>
      <w:pPr>
        <w:pStyle w:val="15"/>
        <w:spacing w:before="0" w:beforeAutospacing="0" w:after="0" w:afterAutospacing="0" w:line="500" w:lineRule="exact"/>
        <w:ind w:left="29" w:leftChars="-18" w:hanging="67" w:hangingChars="21"/>
        <w:jc w:val="center"/>
        <w:rPr>
          <w:sz w:val="28"/>
          <w:szCs w:val="28"/>
        </w:rPr>
      </w:pPr>
      <w:r>
        <w:rPr>
          <w:rFonts w:hint="eastAsia" w:ascii="方正小标宋简体" w:eastAsia="方正小标宋简体"/>
          <w:sz w:val="32"/>
          <w:szCs w:val="32"/>
        </w:rPr>
        <w:t>师资队伍“十三五”建设目标完成对比表</w:t>
      </w:r>
    </w:p>
    <w:tbl>
      <w:tblPr>
        <w:tblStyle w:val="8"/>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09"/>
        <w:gridCol w:w="2641"/>
        <w:gridCol w:w="1417"/>
        <w:gridCol w:w="1328"/>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blHeader/>
          <w:jc w:val="center"/>
        </w:trPr>
        <w:tc>
          <w:tcPr>
            <w:tcW w:w="724" w:type="dxa"/>
            <w:vAlign w:val="center"/>
          </w:tcPr>
          <w:p>
            <w:pPr>
              <w:jc w:val="center"/>
              <w:rPr>
                <w:rFonts w:ascii="黑体" w:hAnsi="宋体" w:eastAsia="黑体" w:cs="宋体"/>
                <w:kern w:val="0"/>
                <w:sz w:val="24"/>
                <w:szCs w:val="24"/>
              </w:rPr>
            </w:pPr>
            <w:r>
              <w:rPr>
                <w:rFonts w:hint="eastAsia" w:ascii="黑体" w:hAnsi="宋体" w:eastAsia="黑体" w:cs="宋体"/>
                <w:kern w:val="0"/>
                <w:sz w:val="24"/>
                <w:szCs w:val="24"/>
              </w:rPr>
              <w:t>一级指标</w:t>
            </w:r>
          </w:p>
        </w:tc>
        <w:tc>
          <w:tcPr>
            <w:tcW w:w="709" w:type="dxa"/>
            <w:vAlign w:val="center"/>
          </w:tcPr>
          <w:p>
            <w:pPr>
              <w:jc w:val="center"/>
              <w:rPr>
                <w:rFonts w:ascii="黑体" w:hAnsi="宋体" w:eastAsia="黑体" w:cs="宋体"/>
                <w:kern w:val="0"/>
                <w:sz w:val="24"/>
                <w:szCs w:val="24"/>
              </w:rPr>
            </w:pPr>
            <w:r>
              <w:rPr>
                <w:rFonts w:hint="eastAsia" w:ascii="黑体" w:hAnsi="宋体" w:eastAsia="黑体" w:cs="宋体"/>
                <w:kern w:val="0"/>
                <w:sz w:val="24"/>
                <w:szCs w:val="24"/>
              </w:rPr>
              <w:t>二级指标</w:t>
            </w:r>
          </w:p>
        </w:tc>
        <w:tc>
          <w:tcPr>
            <w:tcW w:w="2641" w:type="dxa"/>
            <w:vAlign w:val="center"/>
          </w:tcPr>
          <w:p>
            <w:pPr>
              <w:jc w:val="center"/>
              <w:rPr>
                <w:rFonts w:ascii="黑体" w:hAnsi="宋体" w:eastAsia="黑体" w:cs="宋体"/>
                <w:kern w:val="0"/>
                <w:sz w:val="24"/>
                <w:szCs w:val="24"/>
              </w:rPr>
            </w:pPr>
            <w:r>
              <w:rPr>
                <w:rFonts w:hint="eastAsia" w:ascii="黑体" w:hAnsi="宋体" w:eastAsia="黑体" w:cs="宋体"/>
                <w:kern w:val="0"/>
                <w:sz w:val="24"/>
                <w:szCs w:val="24"/>
              </w:rPr>
              <w:t>三级指标</w:t>
            </w:r>
          </w:p>
        </w:tc>
        <w:tc>
          <w:tcPr>
            <w:tcW w:w="1417" w:type="dxa"/>
            <w:vAlign w:val="center"/>
          </w:tcPr>
          <w:p>
            <w:pPr>
              <w:jc w:val="center"/>
              <w:rPr>
                <w:rFonts w:ascii="黑体" w:hAnsi="宋体" w:eastAsia="黑体" w:cs="宋体"/>
                <w:kern w:val="0"/>
                <w:sz w:val="24"/>
                <w:szCs w:val="24"/>
              </w:rPr>
            </w:pPr>
            <w:r>
              <w:rPr>
                <w:rFonts w:hint="eastAsia" w:ascii="黑体" w:hAnsi="宋体" w:eastAsia="黑体" w:cs="宋体"/>
                <w:kern w:val="0"/>
                <w:sz w:val="24"/>
                <w:szCs w:val="24"/>
              </w:rPr>
              <w:t>目标值</w:t>
            </w:r>
          </w:p>
        </w:tc>
        <w:tc>
          <w:tcPr>
            <w:tcW w:w="1328" w:type="dxa"/>
            <w:vAlign w:val="center"/>
          </w:tcPr>
          <w:p>
            <w:pPr>
              <w:jc w:val="center"/>
              <w:rPr>
                <w:rFonts w:ascii="黑体" w:hAnsi="宋体" w:eastAsia="黑体" w:cs="宋体"/>
                <w:kern w:val="0"/>
                <w:sz w:val="24"/>
                <w:szCs w:val="24"/>
              </w:rPr>
            </w:pPr>
            <w:r>
              <w:rPr>
                <w:rFonts w:hint="eastAsia" w:ascii="黑体" w:hAnsi="宋体" w:eastAsia="黑体" w:cs="宋体"/>
                <w:kern w:val="0"/>
                <w:sz w:val="24"/>
                <w:szCs w:val="24"/>
              </w:rPr>
              <w:t>完成情况</w:t>
            </w:r>
          </w:p>
        </w:tc>
        <w:tc>
          <w:tcPr>
            <w:tcW w:w="2402" w:type="dxa"/>
            <w:vAlign w:val="center"/>
          </w:tcPr>
          <w:p>
            <w:pPr>
              <w:jc w:val="center"/>
              <w:rPr>
                <w:rFonts w:ascii="黑体" w:hAnsi="宋体" w:eastAsia="黑体" w:cs="宋体"/>
                <w:kern w:val="0"/>
                <w:sz w:val="24"/>
                <w:szCs w:val="24"/>
              </w:rPr>
            </w:pPr>
            <w:r>
              <w:rPr>
                <w:rFonts w:hint="eastAsia" w:ascii="黑体" w:hAnsi="宋体" w:eastAsia="黑体" w:cs="宋体"/>
                <w:kern w:val="0"/>
                <w:sz w:val="24"/>
                <w:szCs w:val="24"/>
              </w:rPr>
              <w:t>现有人数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4" w:type="dxa"/>
            <w:vMerge w:val="restart"/>
            <w:vAlign w:val="center"/>
          </w:tcPr>
          <w:p>
            <w:pPr>
              <w:jc w:val="center"/>
              <w:rPr>
                <w:rFonts w:ascii="宋体" w:hAnsi="宋体" w:eastAsia="宋体" w:cs="宋体"/>
                <w:kern w:val="0"/>
                <w:szCs w:val="21"/>
              </w:rPr>
            </w:pPr>
            <w:r>
              <w:rPr>
                <w:rFonts w:hint="eastAsia" w:ascii="宋体" w:hAnsi="宋体" w:eastAsia="宋体" w:cs="宋体"/>
                <w:kern w:val="0"/>
                <w:szCs w:val="21"/>
              </w:rPr>
              <w:t>师资队伍</w:t>
            </w:r>
          </w:p>
        </w:tc>
        <w:tc>
          <w:tcPr>
            <w:tcW w:w="709" w:type="dxa"/>
            <w:vMerge w:val="restart"/>
            <w:vAlign w:val="center"/>
          </w:tcPr>
          <w:p>
            <w:pPr>
              <w:jc w:val="center"/>
              <w:rPr>
                <w:rFonts w:ascii="宋体" w:hAnsi="宋体" w:eastAsia="宋体" w:cs="宋体"/>
                <w:kern w:val="0"/>
                <w:szCs w:val="21"/>
              </w:rPr>
            </w:pPr>
            <w:r>
              <w:rPr>
                <w:rFonts w:hint="eastAsia" w:ascii="宋体" w:hAnsi="宋体" w:eastAsia="宋体" w:cs="宋体"/>
                <w:kern w:val="0"/>
                <w:szCs w:val="21"/>
              </w:rPr>
              <w:t>规模</w:t>
            </w:r>
          </w:p>
        </w:tc>
        <w:tc>
          <w:tcPr>
            <w:tcW w:w="2641" w:type="dxa"/>
            <w:vAlign w:val="center"/>
          </w:tcPr>
          <w:p>
            <w:pPr>
              <w:jc w:val="center"/>
              <w:rPr>
                <w:rFonts w:ascii="宋体" w:hAnsi="宋体" w:eastAsia="宋体" w:cs="宋体"/>
                <w:kern w:val="0"/>
                <w:szCs w:val="21"/>
              </w:rPr>
            </w:pPr>
            <w:r>
              <w:rPr>
                <w:rFonts w:hint="eastAsia" w:ascii="宋体" w:hAnsi="宋体" w:eastAsia="宋体" w:cs="宋体"/>
                <w:kern w:val="0"/>
                <w:szCs w:val="21"/>
              </w:rPr>
              <w:t>教职工总数</w:t>
            </w:r>
          </w:p>
        </w:tc>
        <w:tc>
          <w:tcPr>
            <w:tcW w:w="1417" w:type="dxa"/>
            <w:vAlign w:val="center"/>
          </w:tcPr>
          <w:p>
            <w:pPr>
              <w:jc w:val="center"/>
              <w:rPr>
                <w:rFonts w:ascii="宋体" w:hAnsi="宋体" w:eastAsia="宋体" w:cs="宋体"/>
                <w:kern w:val="0"/>
                <w:szCs w:val="21"/>
              </w:rPr>
            </w:pPr>
            <w:r>
              <w:rPr>
                <w:rFonts w:hint="eastAsia" w:ascii="宋体" w:hAnsi="宋体" w:eastAsia="宋体" w:cs="宋体"/>
                <w:kern w:val="0"/>
                <w:szCs w:val="21"/>
              </w:rPr>
              <w:t>1390人</w:t>
            </w:r>
          </w:p>
        </w:tc>
        <w:tc>
          <w:tcPr>
            <w:tcW w:w="1328" w:type="dxa"/>
            <w:vAlign w:val="center"/>
          </w:tcPr>
          <w:p>
            <w:pPr>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267人</w:t>
            </w:r>
          </w:p>
        </w:tc>
        <w:tc>
          <w:tcPr>
            <w:tcW w:w="2402" w:type="dxa"/>
            <w:vAlign w:val="center"/>
          </w:tcPr>
          <w:p>
            <w:pPr>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267人（编内编外）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4" w:type="dxa"/>
            <w:vMerge w:val="continue"/>
            <w:vAlign w:val="center"/>
          </w:tcPr>
          <w:p>
            <w:pPr>
              <w:jc w:val="left"/>
              <w:rPr>
                <w:rFonts w:ascii="宋体" w:hAnsi="宋体" w:eastAsia="宋体" w:cs="宋体"/>
                <w:kern w:val="0"/>
                <w:szCs w:val="21"/>
              </w:rPr>
            </w:pPr>
          </w:p>
        </w:tc>
        <w:tc>
          <w:tcPr>
            <w:tcW w:w="709" w:type="dxa"/>
            <w:vMerge w:val="continue"/>
            <w:vAlign w:val="center"/>
          </w:tcPr>
          <w:p>
            <w:pPr>
              <w:jc w:val="left"/>
              <w:rPr>
                <w:rFonts w:ascii="宋体" w:hAnsi="宋体" w:eastAsia="宋体" w:cs="宋体"/>
                <w:kern w:val="0"/>
                <w:szCs w:val="21"/>
              </w:rPr>
            </w:pPr>
          </w:p>
        </w:tc>
        <w:tc>
          <w:tcPr>
            <w:tcW w:w="2641" w:type="dxa"/>
            <w:vAlign w:val="center"/>
          </w:tcPr>
          <w:p>
            <w:pPr>
              <w:jc w:val="center"/>
              <w:rPr>
                <w:rFonts w:ascii="宋体" w:hAnsi="宋体" w:eastAsia="宋体" w:cs="宋体"/>
                <w:kern w:val="0"/>
                <w:szCs w:val="21"/>
              </w:rPr>
            </w:pPr>
            <w:r>
              <w:rPr>
                <w:rFonts w:hint="eastAsia" w:ascii="宋体" w:hAnsi="宋体" w:eastAsia="宋体" w:cs="宋体"/>
                <w:kern w:val="0"/>
                <w:szCs w:val="21"/>
              </w:rPr>
              <w:t>其中：专任教师</w:t>
            </w:r>
          </w:p>
        </w:tc>
        <w:tc>
          <w:tcPr>
            <w:tcW w:w="1417" w:type="dxa"/>
            <w:vAlign w:val="center"/>
          </w:tcPr>
          <w:p>
            <w:pPr>
              <w:jc w:val="center"/>
              <w:rPr>
                <w:rFonts w:ascii="宋体" w:hAnsi="宋体" w:eastAsia="宋体" w:cs="宋体"/>
                <w:kern w:val="0"/>
                <w:szCs w:val="21"/>
              </w:rPr>
            </w:pPr>
            <w:r>
              <w:rPr>
                <w:rFonts w:hint="eastAsia" w:ascii="宋体" w:hAnsi="宋体" w:eastAsia="宋体" w:cs="宋体"/>
                <w:kern w:val="0"/>
                <w:szCs w:val="21"/>
              </w:rPr>
              <w:t>834人</w:t>
            </w:r>
          </w:p>
        </w:tc>
        <w:tc>
          <w:tcPr>
            <w:tcW w:w="1328" w:type="dxa"/>
            <w:vAlign w:val="center"/>
          </w:tcPr>
          <w:p>
            <w:pPr>
              <w:jc w:val="center"/>
              <w:rPr>
                <w:rFonts w:ascii="宋体" w:hAnsi="宋体" w:eastAsia="宋体" w:cs="宋体"/>
                <w:kern w:val="0"/>
                <w:szCs w:val="21"/>
              </w:rPr>
            </w:pPr>
            <w:r>
              <w:rPr>
                <w:rFonts w:hint="eastAsia" w:ascii="宋体" w:hAnsi="宋体" w:eastAsia="宋体" w:cs="宋体"/>
                <w:kern w:val="0"/>
                <w:szCs w:val="21"/>
              </w:rPr>
              <w:t>905人</w:t>
            </w:r>
          </w:p>
        </w:tc>
        <w:tc>
          <w:tcPr>
            <w:tcW w:w="2402" w:type="dxa"/>
            <w:vAlign w:val="center"/>
          </w:tcPr>
          <w:p>
            <w:pPr>
              <w:jc w:val="center"/>
              <w:rPr>
                <w:rFonts w:ascii="宋体" w:hAnsi="宋体" w:eastAsia="宋体" w:cs="宋体"/>
                <w:kern w:val="0"/>
                <w:szCs w:val="21"/>
              </w:rPr>
            </w:pPr>
            <w:r>
              <w:rPr>
                <w:rFonts w:hint="eastAsia" w:ascii="宋体" w:hAnsi="宋体" w:eastAsia="宋体" w:cs="宋体"/>
                <w:kern w:val="0"/>
                <w:szCs w:val="21"/>
              </w:rPr>
              <w:t>905人（包括柔性引进博士）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4" w:type="dxa"/>
            <w:vMerge w:val="continue"/>
            <w:vAlign w:val="center"/>
          </w:tcPr>
          <w:p>
            <w:pPr>
              <w:jc w:val="left"/>
              <w:rPr>
                <w:rFonts w:ascii="宋体" w:hAnsi="宋体" w:eastAsia="宋体" w:cs="宋体"/>
                <w:kern w:val="0"/>
                <w:szCs w:val="21"/>
              </w:rPr>
            </w:pPr>
          </w:p>
        </w:tc>
        <w:tc>
          <w:tcPr>
            <w:tcW w:w="709" w:type="dxa"/>
            <w:vMerge w:val="continue"/>
            <w:vAlign w:val="center"/>
          </w:tcPr>
          <w:p>
            <w:pPr>
              <w:jc w:val="left"/>
              <w:rPr>
                <w:rFonts w:ascii="宋体" w:hAnsi="宋体" w:eastAsia="宋体" w:cs="宋体"/>
                <w:kern w:val="0"/>
                <w:szCs w:val="21"/>
              </w:rPr>
            </w:pPr>
          </w:p>
        </w:tc>
        <w:tc>
          <w:tcPr>
            <w:tcW w:w="2641" w:type="dxa"/>
            <w:vAlign w:val="center"/>
          </w:tcPr>
          <w:p>
            <w:pPr>
              <w:jc w:val="center"/>
              <w:rPr>
                <w:rFonts w:ascii="宋体" w:hAnsi="宋体" w:eastAsia="宋体" w:cs="宋体"/>
                <w:kern w:val="0"/>
                <w:szCs w:val="21"/>
              </w:rPr>
            </w:pPr>
            <w:r>
              <w:rPr>
                <w:rFonts w:hint="eastAsia" w:ascii="宋体" w:hAnsi="宋体" w:eastAsia="宋体" w:cs="宋体"/>
                <w:kern w:val="0"/>
                <w:szCs w:val="21"/>
              </w:rPr>
              <w:t>生师比</w:t>
            </w:r>
          </w:p>
        </w:tc>
        <w:tc>
          <w:tcPr>
            <w:tcW w:w="1417" w:type="dxa"/>
            <w:vAlign w:val="center"/>
          </w:tcPr>
          <w:p>
            <w:pPr>
              <w:jc w:val="center"/>
              <w:rPr>
                <w:rFonts w:ascii="宋体" w:hAnsi="宋体" w:eastAsia="宋体" w:cs="宋体"/>
                <w:kern w:val="0"/>
                <w:szCs w:val="21"/>
              </w:rPr>
            </w:pPr>
            <w:r>
              <w:rPr>
                <w:rFonts w:hint="eastAsia" w:ascii="宋体" w:hAnsi="宋体" w:eastAsia="宋体" w:cs="宋体"/>
                <w:kern w:val="0"/>
                <w:szCs w:val="21"/>
              </w:rPr>
              <w:t>18:1</w:t>
            </w:r>
          </w:p>
        </w:tc>
        <w:tc>
          <w:tcPr>
            <w:tcW w:w="1328" w:type="dxa"/>
            <w:vAlign w:val="center"/>
          </w:tcPr>
          <w:p>
            <w:pPr>
              <w:jc w:val="center"/>
              <w:rPr>
                <w:rFonts w:ascii="宋体" w:hAnsi="宋体" w:eastAsia="宋体" w:cs="宋体"/>
                <w:kern w:val="0"/>
                <w:szCs w:val="21"/>
              </w:rPr>
            </w:pPr>
            <w:r>
              <w:rPr>
                <w:rFonts w:hint="eastAsia" w:ascii="宋体" w:hAnsi="宋体" w:eastAsia="宋体" w:cs="宋体"/>
                <w:kern w:val="0"/>
                <w:szCs w:val="21"/>
              </w:rPr>
              <w:t>17:1</w:t>
            </w:r>
          </w:p>
        </w:tc>
        <w:tc>
          <w:tcPr>
            <w:tcW w:w="2402" w:type="dxa"/>
            <w:vAlign w:val="center"/>
          </w:tcPr>
          <w:p>
            <w:pPr>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4" w:type="dxa"/>
            <w:vMerge w:val="continue"/>
            <w:vAlign w:val="center"/>
          </w:tcPr>
          <w:p>
            <w:pPr>
              <w:jc w:val="left"/>
              <w:rPr>
                <w:rFonts w:ascii="宋体" w:hAnsi="宋体" w:eastAsia="宋体" w:cs="宋体"/>
                <w:kern w:val="0"/>
                <w:szCs w:val="21"/>
              </w:rPr>
            </w:pPr>
          </w:p>
        </w:tc>
        <w:tc>
          <w:tcPr>
            <w:tcW w:w="709" w:type="dxa"/>
            <w:vMerge w:val="continue"/>
            <w:vAlign w:val="center"/>
          </w:tcPr>
          <w:p>
            <w:pPr>
              <w:jc w:val="left"/>
              <w:rPr>
                <w:rFonts w:ascii="宋体" w:hAnsi="宋体" w:eastAsia="宋体" w:cs="宋体"/>
                <w:kern w:val="0"/>
                <w:szCs w:val="21"/>
              </w:rPr>
            </w:pPr>
          </w:p>
        </w:tc>
        <w:tc>
          <w:tcPr>
            <w:tcW w:w="2641" w:type="dxa"/>
            <w:vAlign w:val="center"/>
          </w:tcPr>
          <w:p>
            <w:pPr>
              <w:jc w:val="center"/>
              <w:rPr>
                <w:rFonts w:ascii="宋体" w:hAnsi="宋体" w:eastAsia="宋体" w:cs="宋体"/>
                <w:kern w:val="0"/>
                <w:szCs w:val="21"/>
              </w:rPr>
            </w:pPr>
            <w:r>
              <w:rPr>
                <w:rFonts w:hint="eastAsia" w:ascii="宋体" w:hAnsi="宋体" w:eastAsia="宋体" w:cs="宋体"/>
                <w:kern w:val="0"/>
                <w:szCs w:val="21"/>
              </w:rPr>
              <w:t>应用型专业双师双能型教师占比</w:t>
            </w:r>
          </w:p>
        </w:tc>
        <w:tc>
          <w:tcPr>
            <w:tcW w:w="1417" w:type="dxa"/>
            <w:vAlign w:val="center"/>
          </w:tcPr>
          <w:p>
            <w:pPr>
              <w:jc w:val="center"/>
              <w:rPr>
                <w:rFonts w:ascii="宋体" w:hAnsi="宋体" w:eastAsia="宋体" w:cs="宋体"/>
                <w:kern w:val="0"/>
                <w:szCs w:val="21"/>
              </w:rPr>
            </w:pPr>
            <w:r>
              <w:rPr>
                <w:rFonts w:hint="eastAsia" w:ascii="宋体" w:hAnsi="宋体" w:eastAsia="宋体" w:cs="宋体"/>
                <w:kern w:val="0"/>
                <w:szCs w:val="21"/>
              </w:rPr>
              <w:t>50%</w:t>
            </w:r>
          </w:p>
        </w:tc>
        <w:tc>
          <w:tcPr>
            <w:tcW w:w="1328" w:type="dxa"/>
            <w:vAlign w:val="center"/>
          </w:tcPr>
          <w:p>
            <w:pPr>
              <w:jc w:val="center"/>
              <w:rPr>
                <w:rFonts w:ascii="宋体" w:hAnsi="宋体" w:eastAsia="宋体" w:cs="宋体"/>
                <w:kern w:val="0"/>
                <w:szCs w:val="21"/>
              </w:rPr>
            </w:pPr>
          </w:p>
        </w:tc>
        <w:tc>
          <w:tcPr>
            <w:tcW w:w="2402" w:type="dxa"/>
            <w:vAlign w:val="center"/>
          </w:tcPr>
          <w:p>
            <w:pPr>
              <w:jc w:val="center"/>
              <w:rPr>
                <w:rFonts w:ascii="宋体" w:hAnsi="宋体" w:eastAsia="宋体" w:cs="宋体"/>
                <w:kern w:val="0"/>
                <w:szCs w:val="21"/>
              </w:rPr>
            </w:pPr>
            <w:r>
              <w:rPr>
                <w:rFonts w:hint="eastAsia" w:ascii="宋体" w:hAnsi="宋体" w:eastAsia="宋体" w:cs="宋体"/>
                <w:kern w:val="0"/>
                <w:szCs w:val="21"/>
              </w:rPr>
              <w:t>164人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4" w:type="dxa"/>
            <w:vMerge w:val="continue"/>
            <w:vAlign w:val="center"/>
          </w:tcPr>
          <w:p>
            <w:pPr>
              <w:jc w:val="left"/>
              <w:rPr>
                <w:rFonts w:ascii="宋体" w:hAnsi="宋体" w:eastAsia="宋体" w:cs="宋体"/>
                <w:kern w:val="0"/>
                <w:szCs w:val="21"/>
              </w:rPr>
            </w:pPr>
          </w:p>
        </w:tc>
        <w:tc>
          <w:tcPr>
            <w:tcW w:w="709" w:type="dxa"/>
            <w:vMerge w:val="restart"/>
            <w:vAlign w:val="center"/>
          </w:tcPr>
          <w:p>
            <w:pPr>
              <w:jc w:val="center"/>
              <w:rPr>
                <w:rFonts w:ascii="宋体" w:hAnsi="宋体" w:eastAsia="宋体" w:cs="宋体"/>
                <w:kern w:val="0"/>
                <w:szCs w:val="21"/>
              </w:rPr>
            </w:pPr>
            <w:r>
              <w:rPr>
                <w:rFonts w:hint="eastAsia" w:ascii="宋体" w:hAnsi="宋体" w:eastAsia="宋体" w:cs="宋体"/>
                <w:kern w:val="0"/>
                <w:szCs w:val="21"/>
              </w:rPr>
              <w:t>职称结构</w:t>
            </w:r>
          </w:p>
        </w:tc>
        <w:tc>
          <w:tcPr>
            <w:tcW w:w="2641" w:type="dxa"/>
            <w:vAlign w:val="center"/>
          </w:tcPr>
          <w:p>
            <w:pPr>
              <w:jc w:val="center"/>
              <w:rPr>
                <w:rFonts w:ascii="宋体" w:hAnsi="宋体" w:eastAsia="宋体" w:cs="宋体"/>
                <w:kern w:val="0"/>
                <w:szCs w:val="21"/>
              </w:rPr>
            </w:pPr>
            <w:r>
              <w:rPr>
                <w:rFonts w:hint="eastAsia" w:ascii="宋体" w:hAnsi="宋体" w:eastAsia="宋体" w:cs="宋体"/>
                <w:kern w:val="0"/>
                <w:szCs w:val="21"/>
              </w:rPr>
              <w:t>教授人数</w:t>
            </w:r>
          </w:p>
        </w:tc>
        <w:tc>
          <w:tcPr>
            <w:tcW w:w="1417" w:type="dxa"/>
            <w:vAlign w:val="center"/>
          </w:tcPr>
          <w:p>
            <w:pPr>
              <w:jc w:val="center"/>
              <w:rPr>
                <w:rFonts w:ascii="宋体" w:hAnsi="宋体" w:eastAsia="宋体" w:cs="宋体"/>
                <w:kern w:val="0"/>
                <w:szCs w:val="21"/>
              </w:rPr>
            </w:pPr>
            <w:r>
              <w:rPr>
                <w:rFonts w:hint="eastAsia" w:ascii="宋体" w:hAnsi="宋体" w:eastAsia="宋体" w:cs="宋体"/>
                <w:kern w:val="0"/>
                <w:szCs w:val="21"/>
              </w:rPr>
              <w:t>100人</w:t>
            </w:r>
          </w:p>
        </w:tc>
        <w:tc>
          <w:tcPr>
            <w:tcW w:w="1328" w:type="dxa"/>
            <w:vAlign w:val="center"/>
          </w:tcPr>
          <w:p>
            <w:pPr>
              <w:jc w:val="center"/>
              <w:rPr>
                <w:rFonts w:ascii="宋体" w:hAnsi="宋体" w:eastAsia="宋体" w:cs="宋体"/>
                <w:kern w:val="0"/>
                <w:szCs w:val="21"/>
              </w:rPr>
            </w:pPr>
            <w:r>
              <w:rPr>
                <w:rFonts w:hint="eastAsia" w:ascii="宋体" w:hAnsi="宋体" w:eastAsia="宋体" w:cs="宋体"/>
                <w:kern w:val="0"/>
                <w:szCs w:val="21"/>
              </w:rPr>
              <w:t>109人</w:t>
            </w:r>
          </w:p>
        </w:tc>
        <w:tc>
          <w:tcPr>
            <w:tcW w:w="2402" w:type="dxa"/>
            <w:vAlign w:val="center"/>
          </w:tcPr>
          <w:p>
            <w:pPr>
              <w:jc w:val="center"/>
              <w:rPr>
                <w:rFonts w:ascii="宋体" w:hAnsi="宋体" w:eastAsia="宋体" w:cs="宋体"/>
                <w:kern w:val="0"/>
                <w:szCs w:val="21"/>
              </w:rPr>
            </w:pPr>
            <w:r>
              <w:rPr>
                <w:rFonts w:hint="eastAsia" w:ascii="宋体" w:hAnsi="宋体" w:eastAsia="宋体" w:cs="宋体"/>
                <w:kern w:val="0"/>
                <w:szCs w:val="21"/>
              </w:rPr>
              <w:t>109人（不包括柔性引进博士）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4" w:type="dxa"/>
            <w:vMerge w:val="continue"/>
            <w:vAlign w:val="center"/>
          </w:tcPr>
          <w:p>
            <w:pPr>
              <w:jc w:val="left"/>
              <w:rPr>
                <w:rFonts w:ascii="宋体" w:hAnsi="宋体" w:eastAsia="宋体" w:cs="宋体"/>
                <w:kern w:val="0"/>
                <w:szCs w:val="21"/>
              </w:rPr>
            </w:pPr>
          </w:p>
        </w:tc>
        <w:tc>
          <w:tcPr>
            <w:tcW w:w="709" w:type="dxa"/>
            <w:vMerge w:val="continue"/>
            <w:vAlign w:val="center"/>
          </w:tcPr>
          <w:p>
            <w:pPr>
              <w:jc w:val="left"/>
              <w:rPr>
                <w:rFonts w:ascii="宋体" w:hAnsi="宋体" w:eastAsia="宋体" w:cs="宋体"/>
                <w:kern w:val="0"/>
                <w:szCs w:val="21"/>
              </w:rPr>
            </w:pPr>
          </w:p>
        </w:tc>
        <w:tc>
          <w:tcPr>
            <w:tcW w:w="2641" w:type="dxa"/>
            <w:vAlign w:val="center"/>
          </w:tcPr>
          <w:p>
            <w:pPr>
              <w:jc w:val="center"/>
              <w:rPr>
                <w:rFonts w:ascii="宋体" w:hAnsi="宋体" w:eastAsia="宋体" w:cs="宋体"/>
                <w:kern w:val="0"/>
                <w:szCs w:val="21"/>
              </w:rPr>
            </w:pPr>
            <w:r>
              <w:rPr>
                <w:rFonts w:hint="eastAsia" w:ascii="宋体" w:hAnsi="宋体" w:eastAsia="宋体" w:cs="宋体"/>
                <w:kern w:val="0"/>
                <w:szCs w:val="21"/>
              </w:rPr>
              <w:t>副高职称教师人数</w:t>
            </w:r>
          </w:p>
        </w:tc>
        <w:tc>
          <w:tcPr>
            <w:tcW w:w="1417" w:type="dxa"/>
            <w:vAlign w:val="center"/>
          </w:tcPr>
          <w:p>
            <w:pPr>
              <w:jc w:val="center"/>
              <w:rPr>
                <w:rFonts w:ascii="宋体" w:hAnsi="宋体" w:eastAsia="宋体" w:cs="宋体"/>
                <w:kern w:val="0"/>
                <w:szCs w:val="21"/>
              </w:rPr>
            </w:pPr>
            <w:r>
              <w:rPr>
                <w:rFonts w:hint="eastAsia" w:ascii="宋体" w:hAnsi="宋体" w:eastAsia="宋体" w:cs="宋体"/>
                <w:kern w:val="0"/>
                <w:szCs w:val="21"/>
              </w:rPr>
              <w:t>300人</w:t>
            </w:r>
          </w:p>
        </w:tc>
        <w:tc>
          <w:tcPr>
            <w:tcW w:w="1328" w:type="dxa"/>
            <w:vAlign w:val="center"/>
          </w:tcPr>
          <w:p>
            <w:pPr>
              <w:jc w:val="center"/>
              <w:rPr>
                <w:rFonts w:ascii="宋体" w:hAnsi="宋体" w:eastAsia="宋体" w:cs="宋体"/>
                <w:kern w:val="0"/>
                <w:szCs w:val="21"/>
              </w:rPr>
            </w:pPr>
            <w:r>
              <w:rPr>
                <w:rFonts w:hint="eastAsia" w:ascii="宋体" w:hAnsi="宋体" w:eastAsia="宋体" w:cs="宋体"/>
                <w:kern w:val="0"/>
                <w:szCs w:val="21"/>
              </w:rPr>
              <w:t>262人</w:t>
            </w:r>
          </w:p>
        </w:tc>
        <w:tc>
          <w:tcPr>
            <w:tcW w:w="2402" w:type="dxa"/>
            <w:vAlign w:val="center"/>
          </w:tcPr>
          <w:p>
            <w:pPr>
              <w:jc w:val="center"/>
              <w:rPr>
                <w:rFonts w:ascii="宋体" w:hAnsi="宋体" w:eastAsia="宋体" w:cs="宋体"/>
                <w:kern w:val="0"/>
                <w:szCs w:val="21"/>
              </w:rPr>
            </w:pPr>
            <w:r>
              <w:rPr>
                <w:rFonts w:hint="eastAsia" w:ascii="宋体" w:hAnsi="宋体" w:eastAsia="宋体" w:cs="宋体"/>
                <w:kern w:val="0"/>
                <w:szCs w:val="21"/>
              </w:rPr>
              <w:t>262人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4" w:type="dxa"/>
            <w:vMerge w:val="continue"/>
            <w:vAlign w:val="center"/>
          </w:tcPr>
          <w:p>
            <w:pPr>
              <w:jc w:val="left"/>
              <w:rPr>
                <w:rFonts w:ascii="宋体" w:hAnsi="宋体" w:eastAsia="宋体" w:cs="宋体"/>
                <w:kern w:val="0"/>
                <w:szCs w:val="21"/>
              </w:rPr>
            </w:pPr>
          </w:p>
        </w:tc>
        <w:tc>
          <w:tcPr>
            <w:tcW w:w="709" w:type="dxa"/>
            <w:vAlign w:val="center"/>
          </w:tcPr>
          <w:p>
            <w:pPr>
              <w:jc w:val="center"/>
              <w:rPr>
                <w:rFonts w:ascii="宋体" w:hAnsi="宋体" w:eastAsia="宋体" w:cs="宋体"/>
                <w:kern w:val="0"/>
                <w:szCs w:val="21"/>
              </w:rPr>
            </w:pPr>
            <w:r>
              <w:rPr>
                <w:rFonts w:hint="eastAsia" w:ascii="宋体" w:hAnsi="宋体" w:eastAsia="宋体" w:cs="宋体"/>
                <w:kern w:val="0"/>
                <w:szCs w:val="21"/>
              </w:rPr>
              <w:t>学位结构</w:t>
            </w:r>
          </w:p>
        </w:tc>
        <w:tc>
          <w:tcPr>
            <w:tcW w:w="2641" w:type="dxa"/>
            <w:vAlign w:val="center"/>
          </w:tcPr>
          <w:p>
            <w:pPr>
              <w:jc w:val="center"/>
              <w:rPr>
                <w:rFonts w:ascii="宋体" w:hAnsi="宋体" w:eastAsia="宋体" w:cs="宋体"/>
                <w:kern w:val="0"/>
                <w:szCs w:val="21"/>
              </w:rPr>
            </w:pPr>
            <w:r>
              <w:rPr>
                <w:rFonts w:hint="eastAsia" w:ascii="宋体" w:hAnsi="宋体" w:eastAsia="宋体" w:cs="宋体"/>
                <w:kern w:val="0"/>
                <w:szCs w:val="21"/>
              </w:rPr>
              <w:t>具有博士学位教师</w:t>
            </w:r>
          </w:p>
        </w:tc>
        <w:tc>
          <w:tcPr>
            <w:tcW w:w="1417" w:type="dxa"/>
            <w:vAlign w:val="center"/>
          </w:tcPr>
          <w:p>
            <w:pPr>
              <w:jc w:val="center"/>
              <w:rPr>
                <w:rFonts w:ascii="宋体" w:hAnsi="宋体" w:eastAsia="宋体" w:cs="宋体"/>
                <w:kern w:val="0"/>
                <w:szCs w:val="21"/>
              </w:rPr>
            </w:pPr>
            <w:r>
              <w:rPr>
                <w:rFonts w:hint="eastAsia" w:ascii="宋体" w:hAnsi="宋体" w:eastAsia="宋体" w:cs="宋体"/>
                <w:kern w:val="0"/>
                <w:szCs w:val="21"/>
              </w:rPr>
              <w:t>100人</w:t>
            </w:r>
          </w:p>
        </w:tc>
        <w:tc>
          <w:tcPr>
            <w:tcW w:w="1328" w:type="dxa"/>
            <w:vAlign w:val="center"/>
          </w:tcPr>
          <w:p>
            <w:pPr>
              <w:jc w:val="center"/>
              <w:rPr>
                <w:rFonts w:ascii="宋体" w:hAnsi="宋体" w:eastAsia="宋体" w:cs="宋体"/>
                <w:kern w:val="0"/>
                <w:szCs w:val="21"/>
              </w:rPr>
            </w:pPr>
            <w:r>
              <w:rPr>
                <w:rFonts w:hint="eastAsia" w:ascii="宋体" w:hAnsi="宋体" w:eastAsia="宋体" w:cs="宋体"/>
                <w:kern w:val="0"/>
                <w:szCs w:val="21"/>
              </w:rPr>
              <w:t>240人</w:t>
            </w:r>
          </w:p>
        </w:tc>
        <w:tc>
          <w:tcPr>
            <w:tcW w:w="2402" w:type="dxa"/>
            <w:vAlign w:val="center"/>
          </w:tcPr>
          <w:p>
            <w:pPr>
              <w:jc w:val="center"/>
              <w:rPr>
                <w:rFonts w:ascii="宋体" w:hAnsi="宋体" w:eastAsia="宋体" w:cs="宋体"/>
                <w:kern w:val="0"/>
                <w:szCs w:val="21"/>
              </w:rPr>
            </w:pPr>
            <w:r>
              <w:rPr>
                <w:rFonts w:hint="eastAsia" w:ascii="宋体" w:hAnsi="宋体" w:eastAsia="宋体" w:cs="宋体"/>
                <w:kern w:val="0"/>
                <w:szCs w:val="21"/>
              </w:rPr>
              <w:t>240人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4" w:type="dxa"/>
            <w:vMerge w:val="continue"/>
            <w:shd w:val="clear" w:color="auto" w:fill="auto"/>
            <w:vAlign w:val="center"/>
          </w:tcPr>
          <w:p>
            <w:pPr>
              <w:jc w:val="left"/>
              <w:rPr>
                <w:rFonts w:ascii="宋体" w:hAnsi="宋体" w:eastAsia="宋体" w:cs="宋体"/>
                <w:kern w:val="0"/>
                <w:szCs w:val="21"/>
              </w:rPr>
            </w:pPr>
          </w:p>
        </w:tc>
        <w:tc>
          <w:tcPr>
            <w:tcW w:w="709" w:type="dxa"/>
            <w:vMerge w:val="restart"/>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骨干人才</w:t>
            </w:r>
          </w:p>
          <w:p>
            <w:pPr>
              <w:jc w:val="center"/>
              <w:rPr>
                <w:rFonts w:ascii="宋体" w:hAnsi="宋体" w:eastAsia="宋体" w:cs="宋体"/>
                <w:kern w:val="0"/>
                <w:szCs w:val="21"/>
              </w:rPr>
            </w:pPr>
            <w:r>
              <w:rPr>
                <w:rFonts w:hint="eastAsia" w:ascii="宋体" w:hAnsi="宋体" w:eastAsia="宋体" w:cs="宋体"/>
                <w:kern w:val="0"/>
                <w:szCs w:val="21"/>
              </w:rPr>
              <w:t>队伍</w:t>
            </w:r>
          </w:p>
        </w:tc>
        <w:tc>
          <w:tcPr>
            <w:tcW w:w="2641"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省级学科带头人</w:t>
            </w:r>
          </w:p>
        </w:tc>
        <w:tc>
          <w:tcPr>
            <w:tcW w:w="1417" w:type="dxa"/>
            <w:shd w:val="clear" w:color="auto" w:fill="FFFFFF"/>
            <w:vAlign w:val="center"/>
          </w:tcPr>
          <w:p>
            <w:pPr>
              <w:jc w:val="center"/>
              <w:rPr>
                <w:rFonts w:ascii="宋体" w:hAnsi="宋体" w:eastAsia="宋体" w:cs="宋体"/>
                <w:kern w:val="0"/>
                <w:szCs w:val="21"/>
              </w:rPr>
            </w:pPr>
            <w:r>
              <w:rPr>
                <w:rFonts w:hint="eastAsia" w:ascii="宋体" w:hAnsi="宋体" w:eastAsia="宋体" w:cs="宋体"/>
                <w:kern w:val="0"/>
                <w:szCs w:val="21"/>
              </w:rPr>
              <w:t>新增5人</w:t>
            </w:r>
          </w:p>
        </w:tc>
        <w:tc>
          <w:tcPr>
            <w:tcW w:w="1328" w:type="dxa"/>
            <w:vAlign w:val="center"/>
          </w:tcPr>
          <w:p>
            <w:pPr>
              <w:jc w:val="center"/>
              <w:rPr>
                <w:rFonts w:ascii="宋体" w:hAnsi="宋体" w:eastAsia="宋体" w:cs="宋体"/>
                <w:kern w:val="0"/>
                <w:szCs w:val="21"/>
              </w:rPr>
            </w:pPr>
            <w:r>
              <w:rPr>
                <w:rFonts w:hint="eastAsia" w:ascii="宋体" w:hAnsi="宋体" w:eastAsia="宋体" w:cs="宋体"/>
                <w:kern w:val="0"/>
                <w:szCs w:val="21"/>
              </w:rPr>
              <w:t>新增3人</w:t>
            </w:r>
          </w:p>
        </w:tc>
        <w:tc>
          <w:tcPr>
            <w:tcW w:w="2402" w:type="dxa"/>
            <w:vAlign w:val="center"/>
          </w:tcPr>
          <w:p>
            <w:pPr>
              <w:jc w:val="center"/>
              <w:rPr>
                <w:rFonts w:ascii="宋体" w:hAnsi="宋体" w:eastAsia="宋体" w:cs="宋体"/>
                <w:kern w:val="0"/>
                <w:szCs w:val="21"/>
              </w:rPr>
            </w:pPr>
            <w:r>
              <w:rPr>
                <w:rFonts w:hint="eastAsia" w:ascii="宋体" w:hAnsi="宋体" w:eastAsia="宋体" w:cs="宋体"/>
                <w:kern w:val="0"/>
                <w:szCs w:val="21"/>
              </w:rPr>
              <w:t>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4" w:type="dxa"/>
            <w:vMerge w:val="continue"/>
            <w:vAlign w:val="center"/>
          </w:tcPr>
          <w:p>
            <w:pPr>
              <w:jc w:val="left"/>
              <w:rPr>
                <w:rFonts w:ascii="宋体" w:hAnsi="宋体" w:eastAsia="宋体" w:cs="宋体"/>
                <w:kern w:val="0"/>
                <w:szCs w:val="21"/>
              </w:rPr>
            </w:pPr>
          </w:p>
        </w:tc>
        <w:tc>
          <w:tcPr>
            <w:tcW w:w="709" w:type="dxa"/>
            <w:vMerge w:val="continue"/>
            <w:vAlign w:val="center"/>
          </w:tcPr>
          <w:p>
            <w:pPr>
              <w:jc w:val="left"/>
              <w:rPr>
                <w:rFonts w:ascii="宋体" w:hAnsi="宋体" w:eastAsia="宋体" w:cs="宋体"/>
                <w:kern w:val="0"/>
                <w:szCs w:val="21"/>
              </w:rPr>
            </w:pPr>
          </w:p>
        </w:tc>
        <w:tc>
          <w:tcPr>
            <w:tcW w:w="2641" w:type="dxa"/>
            <w:vAlign w:val="center"/>
          </w:tcPr>
          <w:p>
            <w:pPr>
              <w:jc w:val="center"/>
              <w:rPr>
                <w:rFonts w:ascii="宋体" w:hAnsi="宋体" w:eastAsia="宋体" w:cs="宋体"/>
                <w:kern w:val="0"/>
                <w:szCs w:val="21"/>
              </w:rPr>
            </w:pPr>
            <w:r>
              <w:rPr>
                <w:rFonts w:hint="eastAsia" w:ascii="宋体" w:hAnsi="宋体" w:eastAsia="宋体" w:cs="宋体"/>
                <w:kern w:val="0"/>
                <w:szCs w:val="21"/>
              </w:rPr>
              <w:t>省级青年骨干教师</w:t>
            </w:r>
          </w:p>
        </w:tc>
        <w:tc>
          <w:tcPr>
            <w:tcW w:w="1417" w:type="dxa"/>
            <w:tcMar>
              <w:left w:w="28" w:type="dxa"/>
              <w:right w:w="28" w:type="dxa"/>
            </w:tcMar>
            <w:vAlign w:val="center"/>
          </w:tcPr>
          <w:p>
            <w:pPr>
              <w:jc w:val="center"/>
              <w:rPr>
                <w:rFonts w:ascii="宋体" w:hAnsi="宋体" w:eastAsia="宋体" w:cs="宋体"/>
                <w:kern w:val="0"/>
                <w:szCs w:val="21"/>
              </w:rPr>
            </w:pPr>
            <w:r>
              <w:rPr>
                <w:rFonts w:hint="eastAsia" w:ascii="宋体" w:hAnsi="宋体" w:eastAsia="宋体" w:cs="宋体"/>
                <w:kern w:val="0"/>
                <w:szCs w:val="21"/>
              </w:rPr>
              <w:t>新增15-20人</w:t>
            </w:r>
          </w:p>
        </w:tc>
        <w:tc>
          <w:tcPr>
            <w:tcW w:w="1328" w:type="dxa"/>
            <w:vAlign w:val="center"/>
          </w:tcPr>
          <w:p>
            <w:pPr>
              <w:jc w:val="center"/>
              <w:rPr>
                <w:rFonts w:ascii="宋体" w:hAnsi="宋体" w:eastAsia="宋体" w:cs="宋体"/>
                <w:kern w:val="0"/>
                <w:szCs w:val="21"/>
              </w:rPr>
            </w:pPr>
            <w:r>
              <w:rPr>
                <w:rFonts w:hint="eastAsia" w:ascii="宋体" w:hAnsi="宋体" w:eastAsia="宋体" w:cs="宋体"/>
                <w:kern w:val="0"/>
                <w:szCs w:val="21"/>
              </w:rPr>
              <w:t>新增12人</w:t>
            </w:r>
          </w:p>
        </w:tc>
        <w:tc>
          <w:tcPr>
            <w:tcW w:w="2402" w:type="dxa"/>
            <w:vAlign w:val="center"/>
          </w:tcPr>
          <w:p>
            <w:pPr>
              <w:jc w:val="center"/>
              <w:rPr>
                <w:rFonts w:ascii="宋体" w:hAnsi="宋体" w:eastAsia="宋体" w:cs="宋体"/>
                <w:kern w:val="0"/>
                <w:szCs w:val="21"/>
              </w:rPr>
            </w:pPr>
            <w:r>
              <w:rPr>
                <w:rFonts w:hint="eastAsia" w:ascii="宋体" w:hAnsi="宋体" w:eastAsia="宋体" w:cs="宋体"/>
                <w:kern w:val="0"/>
                <w:szCs w:val="21"/>
              </w:rPr>
              <w:t>47人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4" w:type="dxa"/>
            <w:vMerge w:val="continue"/>
            <w:vAlign w:val="center"/>
          </w:tcPr>
          <w:p>
            <w:pPr>
              <w:jc w:val="left"/>
              <w:rPr>
                <w:rFonts w:ascii="宋体" w:hAnsi="宋体" w:eastAsia="宋体" w:cs="宋体"/>
                <w:kern w:val="0"/>
                <w:szCs w:val="21"/>
              </w:rPr>
            </w:pPr>
          </w:p>
        </w:tc>
        <w:tc>
          <w:tcPr>
            <w:tcW w:w="709" w:type="dxa"/>
            <w:vMerge w:val="continue"/>
            <w:vAlign w:val="center"/>
          </w:tcPr>
          <w:p>
            <w:pPr>
              <w:jc w:val="left"/>
              <w:rPr>
                <w:rFonts w:ascii="宋体" w:hAnsi="宋体" w:eastAsia="宋体" w:cs="宋体"/>
                <w:kern w:val="0"/>
                <w:szCs w:val="21"/>
              </w:rPr>
            </w:pPr>
          </w:p>
        </w:tc>
        <w:tc>
          <w:tcPr>
            <w:tcW w:w="2641" w:type="dxa"/>
            <w:vAlign w:val="center"/>
          </w:tcPr>
          <w:p>
            <w:pPr>
              <w:jc w:val="center"/>
              <w:rPr>
                <w:rFonts w:ascii="宋体" w:hAnsi="宋体" w:eastAsia="宋体" w:cs="宋体"/>
                <w:kern w:val="0"/>
                <w:szCs w:val="21"/>
              </w:rPr>
            </w:pPr>
            <w:r>
              <w:rPr>
                <w:rFonts w:hint="eastAsia" w:ascii="宋体" w:hAnsi="宋体" w:eastAsia="宋体" w:cs="宋体"/>
                <w:kern w:val="0"/>
                <w:szCs w:val="21"/>
              </w:rPr>
              <w:t>“121人才工程”</w:t>
            </w:r>
          </w:p>
        </w:tc>
        <w:tc>
          <w:tcPr>
            <w:tcW w:w="1417" w:type="dxa"/>
            <w:vAlign w:val="center"/>
          </w:tcPr>
          <w:p>
            <w:pPr>
              <w:jc w:val="center"/>
              <w:rPr>
                <w:rFonts w:ascii="宋体" w:hAnsi="宋体" w:eastAsia="宋体" w:cs="宋体"/>
                <w:kern w:val="0"/>
                <w:szCs w:val="21"/>
              </w:rPr>
            </w:pPr>
            <w:r>
              <w:rPr>
                <w:rFonts w:hint="eastAsia" w:ascii="宋体" w:hAnsi="宋体" w:eastAsia="宋体" w:cs="宋体"/>
                <w:kern w:val="0"/>
                <w:szCs w:val="21"/>
              </w:rPr>
              <w:t>新增5人</w:t>
            </w:r>
          </w:p>
        </w:tc>
        <w:tc>
          <w:tcPr>
            <w:tcW w:w="1328" w:type="dxa"/>
            <w:vAlign w:val="center"/>
          </w:tcPr>
          <w:p>
            <w:pPr>
              <w:jc w:val="center"/>
              <w:rPr>
                <w:rFonts w:ascii="宋体" w:hAnsi="宋体" w:eastAsia="宋体" w:cs="宋体"/>
                <w:kern w:val="0"/>
                <w:szCs w:val="21"/>
              </w:rPr>
            </w:pPr>
            <w:r>
              <w:rPr>
                <w:rFonts w:hint="eastAsia" w:ascii="宋体" w:hAnsi="宋体" w:eastAsia="宋体" w:cs="宋体"/>
                <w:kern w:val="0"/>
                <w:szCs w:val="21"/>
              </w:rPr>
              <w:t>新增5人</w:t>
            </w:r>
          </w:p>
        </w:tc>
        <w:tc>
          <w:tcPr>
            <w:tcW w:w="2402" w:type="dxa"/>
            <w:vAlign w:val="center"/>
          </w:tcPr>
          <w:p>
            <w:pPr>
              <w:jc w:val="center"/>
              <w:rPr>
                <w:rFonts w:ascii="宋体" w:hAnsi="宋体" w:eastAsia="宋体" w:cs="宋体"/>
                <w:kern w:val="0"/>
                <w:szCs w:val="21"/>
              </w:rPr>
            </w:pPr>
            <w:r>
              <w:rPr>
                <w:rFonts w:hint="eastAsia" w:ascii="宋体" w:hAnsi="宋体" w:eastAsia="宋体" w:cs="宋体"/>
                <w:kern w:val="0"/>
                <w:szCs w:val="21"/>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4" w:type="dxa"/>
            <w:vMerge w:val="continue"/>
            <w:vAlign w:val="center"/>
          </w:tcPr>
          <w:p>
            <w:pPr>
              <w:jc w:val="left"/>
              <w:rPr>
                <w:rFonts w:ascii="宋体" w:hAnsi="宋体" w:eastAsia="宋体" w:cs="宋体"/>
                <w:kern w:val="0"/>
                <w:szCs w:val="21"/>
              </w:rPr>
            </w:pPr>
          </w:p>
        </w:tc>
        <w:tc>
          <w:tcPr>
            <w:tcW w:w="709" w:type="dxa"/>
            <w:vMerge w:val="continue"/>
            <w:vAlign w:val="center"/>
          </w:tcPr>
          <w:p>
            <w:pPr>
              <w:jc w:val="left"/>
              <w:rPr>
                <w:rFonts w:ascii="宋体" w:hAnsi="宋体" w:eastAsia="宋体" w:cs="宋体"/>
                <w:kern w:val="0"/>
                <w:szCs w:val="21"/>
              </w:rPr>
            </w:pPr>
          </w:p>
        </w:tc>
        <w:tc>
          <w:tcPr>
            <w:tcW w:w="2641" w:type="dxa"/>
            <w:vAlign w:val="center"/>
          </w:tcPr>
          <w:p>
            <w:pPr>
              <w:jc w:val="center"/>
              <w:rPr>
                <w:rFonts w:ascii="宋体" w:hAnsi="宋体" w:eastAsia="宋体" w:cs="宋体"/>
                <w:kern w:val="0"/>
                <w:szCs w:val="21"/>
              </w:rPr>
            </w:pPr>
            <w:r>
              <w:rPr>
                <w:rFonts w:hint="eastAsia" w:ascii="宋体" w:hAnsi="宋体" w:eastAsia="宋体" w:cs="宋体"/>
                <w:kern w:val="0"/>
                <w:szCs w:val="21"/>
              </w:rPr>
              <w:t>教育部“新世纪优秀人才”</w:t>
            </w:r>
          </w:p>
        </w:tc>
        <w:tc>
          <w:tcPr>
            <w:tcW w:w="1417" w:type="dxa"/>
            <w:vAlign w:val="center"/>
          </w:tcPr>
          <w:p>
            <w:pPr>
              <w:jc w:val="center"/>
              <w:rPr>
                <w:rFonts w:ascii="宋体" w:hAnsi="宋体" w:eastAsia="宋体" w:cs="宋体"/>
                <w:kern w:val="0"/>
                <w:szCs w:val="21"/>
              </w:rPr>
            </w:pPr>
            <w:r>
              <w:rPr>
                <w:rFonts w:hint="eastAsia" w:ascii="宋体" w:hAnsi="宋体" w:eastAsia="宋体" w:cs="宋体"/>
                <w:kern w:val="0"/>
                <w:szCs w:val="21"/>
              </w:rPr>
              <w:t>新增1个</w:t>
            </w:r>
          </w:p>
        </w:tc>
        <w:tc>
          <w:tcPr>
            <w:tcW w:w="1328" w:type="dxa"/>
            <w:vAlign w:val="center"/>
          </w:tcPr>
          <w:p>
            <w:pPr>
              <w:jc w:val="center"/>
              <w:rPr>
                <w:rFonts w:ascii="宋体" w:hAnsi="宋体" w:eastAsia="宋体" w:cs="宋体"/>
                <w:kern w:val="0"/>
                <w:szCs w:val="21"/>
              </w:rPr>
            </w:pPr>
            <w:r>
              <w:rPr>
                <w:rFonts w:hint="eastAsia" w:ascii="宋体" w:hAnsi="宋体" w:eastAsia="宋体" w:cs="宋体"/>
                <w:kern w:val="0"/>
                <w:szCs w:val="21"/>
              </w:rPr>
              <w:t>新增0人</w:t>
            </w:r>
          </w:p>
        </w:tc>
        <w:tc>
          <w:tcPr>
            <w:tcW w:w="2402" w:type="dxa"/>
            <w:vAlign w:val="center"/>
          </w:tcPr>
          <w:p>
            <w:pPr>
              <w:jc w:val="center"/>
              <w:rPr>
                <w:rFonts w:ascii="宋体" w:hAnsi="宋体" w:eastAsia="宋体" w:cs="宋体"/>
                <w:kern w:val="0"/>
                <w:szCs w:val="21"/>
              </w:rPr>
            </w:pPr>
            <w:r>
              <w:rPr>
                <w:rFonts w:hint="eastAsia" w:ascii="宋体" w:hAnsi="宋体" w:eastAsia="宋体" w:cs="宋体"/>
                <w:kern w:val="0"/>
                <w:szCs w:val="21"/>
              </w:rPr>
              <w:t>0人</w:t>
            </w:r>
          </w:p>
        </w:tc>
      </w:tr>
    </w:tbl>
    <w:p>
      <w:pPr>
        <w:pStyle w:val="15"/>
        <w:spacing w:before="0" w:beforeAutospacing="0" w:after="0" w:afterAutospacing="0" w:line="500" w:lineRule="exact"/>
        <w:ind w:left="67" w:hanging="67" w:hangingChars="21"/>
        <w:rPr>
          <w:rFonts w:ascii="方正小标宋简体" w:eastAsia="方正小标宋简体"/>
          <w:sz w:val="32"/>
          <w:szCs w:val="32"/>
        </w:rPr>
      </w:pPr>
    </w:p>
    <w:p>
      <w:pPr>
        <w:pStyle w:val="15"/>
        <w:spacing w:before="0" w:beforeAutospacing="0" w:after="0" w:afterAutospacing="0" w:line="500" w:lineRule="exact"/>
        <w:ind w:left="67" w:hanging="67" w:hangingChars="21"/>
        <w:rPr>
          <w:rFonts w:ascii="方正小标宋简体" w:eastAsia="方正小标宋简体"/>
          <w:sz w:val="32"/>
          <w:szCs w:val="32"/>
        </w:rPr>
      </w:pPr>
    </w:p>
    <w:p>
      <w:pPr>
        <w:pStyle w:val="15"/>
        <w:spacing w:before="0" w:beforeAutospacing="0" w:after="0" w:afterAutospacing="0" w:line="500" w:lineRule="exact"/>
        <w:ind w:left="67" w:hanging="67" w:hangingChars="21"/>
        <w:rPr>
          <w:rFonts w:ascii="方正小标宋简体" w:eastAsia="方正小标宋简体"/>
          <w:sz w:val="32"/>
          <w:szCs w:val="32"/>
        </w:rPr>
      </w:pPr>
    </w:p>
    <w:p>
      <w:pPr>
        <w:pStyle w:val="15"/>
        <w:spacing w:before="0" w:beforeAutospacing="0" w:after="0" w:afterAutospacing="0" w:line="500" w:lineRule="exact"/>
        <w:ind w:left="67" w:hanging="67" w:hangingChars="21"/>
        <w:rPr>
          <w:rFonts w:ascii="方正小标宋简体" w:eastAsia="方正小标宋简体"/>
          <w:sz w:val="32"/>
          <w:szCs w:val="32"/>
        </w:rPr>
      </w:pPr>
    </w:p>
    <w:p>
      <w:pPr>
        <w:pStyle w:val="15"/>
        <w:spacing w:before="0" w:beforeAutospacing="0" w:after="0" w:afterAutospacing="0" w:line="500" w:lineRule="exact"/>
        <w:ind w:left="67" w:hanging="67" w:hangingChars="21"/>
        <w:rPr>
          <w:rFonts w:ascii="方正小标宋简体" w:eastAsia="方正小标宋简体"/>
          <w:sz w:val="32"/>
          <w:szCs w:val="32"/>
        </w:rPr>
      </w:pPr>
    </w:p>
    <w:p>
      <w:pPr>
        <w:pStyle w:val="15"/>
        <w:spacing w:before="0" w:beforeAutospacing="0" w:after="0" w:afterAutospacing="0" w:line="500" w:lineRule="exact"/>
        <w:ind w:left="67" w:hanging="67" w:hangingChars="21"/>
        <w:rPr>
          <w:rFonts w:ascii="方正小标宋简体" w:eastAsia="方正小标宋简体"/>
          <w:sz w:val="32"/>
          <w:szCs w:val="32"/>
        </w:rPr>
      </w:pPr>
    </w:p>
    <w:p>
      <w:pPr>
        <w:pStyle w:val="15"/>
        <w:spacing w:before="0" w:beforeAutospacing="0" w:after="0" w:afterAutospacing="0" w:line="500" w:lineRule="exact"/>
        <w:ind w:left="67" w:hanging="67" w:hangingChars="21"/>
        <w:rPr>
          <w:rFonts w:ascii="方正小标宋简体" w:eastAsia="方正小标宋简体"/>
          <w:sz w:val="32"/>
          <w:szCs w:val="32"/>
        </w:rPr>
      </w:pPr>
    </w:p>
    <w:p>
      <w:pPr>
        <w:pStyle w:val="15"/>
        <w:spacing w:before="0" w:beforeAutospacing="0" w:after="0" w:afterAutospacing="0" w:line="500" w:lineRule="exact"/>
        <w:ind w:left="67" w:hanging="67" w:hangingChars="21"/>
        <w:rPr>
          <w:rFonts w:ascii="方正小标宋简体" w:eastAsia="方正小标宋简体"/>
          <w:sz w:val="32"/>
          <w:szCs w:val="32"/>
        </w:rPr>
      </w:pPr>
      <w:r>
        <w:rPr>
          <w:rFonts w:hint="eastAsia" w:ascii="方正小标宋简体" w:eastAsia="方正小标宋简体"/>
          <w:sz w:val="32"/>
          <w:szCs w:val="32"/>
        </w:rPr>
        <w:t>附件2</w:t>
      </w:r>
    </w:p>
    <w:p>
      <w:pPr>
        <w:pStyle w:val="15"/>
        <w:spacing w:before="0" w:beforeAutospacing="0" w:after="0" w:afterAutospacing="0" w:line="500" w:lineRule="exact"/>
        <w:ind w:left="67" w:hanging="67" w:hangingChars="21"/>
        <w:jc w:val="center"/>
        <w:rPr>
          <w:rFonts w:ascii="方正小标宋简体" w:eastAsia="方正小标宋简体"/>
          <w:sz w:val="32"/>
          <w:szCs w:val="32"/>
        </w:rPr>
      </w:pPr>
    </w:p>
    <w:p>
      <w:pPr>
        <w:pStyle w:val="15"/>
        <w:spacing w:before="0" w:beforeAutospacing="0" w:after="0" w:afterAutospacing="0" w:line="500" w:lineRule="exact"/>
        <w:ind w:left="67" w:hanging="67" w:hangingChars="21"/>
        <w:jc w:val="center"/>
        <w:rPr>
          <w:rFonts w:ascii="方正小标宋简体" w:eastAsia="方正小标宋简体"/>
          <w:sz w:val="32"/>
          <w:szCs w:val="32"/>
        </w:rPr>
      </w:pPr>
      <w:r>
        <w:rPr>
          <w:rFonts w:hint="eastAsia" w:ascii="方正小标宋简体" w:eastAsia="方正小标宋简体"/>
          <w:sz w:val="32"/>
          <w:szCs w:val="32"/>
        </w:rPr>
        <w:t>师资队伍“十四五”发展规划核心指标一览表</w:t>
      </w:r>
    </w:p>
    <w:tbl>
      <w:tblPr>
        <w:tblStyle w:val="8"/>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258"/>
        <w:gridCol w:w="3156"/>
        <w:gridCol w:w="1559"/>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1295" w:type="dxa"/>
            <w:vAlign w:val="center"/>
          </w:tcPr>
          <w:p>
            <w:pPr>
              <w:jc w:val="center"/>
              <w:rPr>
                <w:rFonts w:ascii="黑体" w:hAnsi="宋体" w:eastAsia="黑体" w:cs="宋体"/>
                <w:kern w:val="0"/>
                <w:sz w:val="24"/>
                <w:szCs w:val="24"/>
              </w:rPr>
            </w:pPr>
            <w:r>
              <w:rPr>
                <w:rFonts w:hint="eastAsia" w:ascii="黑体" w:hAnsi="宋体" w:eastAsia="黑体" w:cs="宋体"/>
                <w:kern w:val="0"/>
                <w:sz w:val="24"/>
                <w:szCs w:val="24"/>
              </w:rPr>
              <w:t>一级指标</w:t>
            </w:r>
          </w:p>
        </w:tc>
        <w:tc>
          <w:tcPr>
            <w:tcW w:w="1258" w:type="dxa"/>
            <w:vAlign w:val="center"/>
          </w:tcPr>
          <w:p>
            <w:pPr>
              <w:jc w:val="center"/>
              <w:rPr>
                <w:rFonts w:ascii="黑体" w:hAnsi="宋体" w:eastAsia="黑体" w:cs="宋体"/>
                <w:kern w:val="0"/>
                <w:sz w:val="24"/>
                <w:szCs w:val="24"/>
              </w:rPr>
            </w:pPr>
            <w:r>
              <w:rPr>
                <w:rFonts w:hint="eastAsia" w:ascii="黑体" w:hAnsi="宋体" w:eastAsia="黑体" w:cs="宋体"/>
                <w:kern w:val="0"/>
                <w:sz w:val="24"/>
                <w:szCs w:val="24"/>
              </w:rPr>
              <w:t>二级指标</w:t>
            </w:r>
          </w:p>
        </w:tc>
        <w:tc>
          <w:tcPr>
            <w:tcW w:w="3156" w:type="dxa"/>
            <w:vAlign w:val="center"/>
          </w:tcPr>
          <w:p>
            <w:pPr>
              <w:jc w:val="center"/>
              <w:rPr>
                <w:rFonts w:ascii="黑体" w:hAnsi="宋体" w:eastAsia="黑体" w:cs="宋体"/>
                <w:kern w:val="0"/>
                <w:sz w:val="24"/>
                <w:szCs w:val="24"/>
              </w:rPr>
            </w:pPr>
            <w:r>
              <w:rPr>
                <w:rFonts w:hint="eastAsia" w:ascii="黑体" w:hAnsi="宋体" w:eastAsia="黑体" w:cs="宋体"/>
                <w:kern w:val="0"/>
                <w:sz w:val="24"/>
                <w:szCs w:val="24"/>
              </w:rPr>
              <w:t>三级指标</w:t>
            </w:r>
          </w:p>
        </w:tc>
        <w:tc>
          <w:tcPr>
            <w:tcW w:w="1559" w:type="dxa"/>
            <w:vAlign w:val="center"/>
          </w:tcPr>
          <w:p>
            <w:pPr>
              <w:jc w:val="center"/>
              <w:rPr>
                <w:rFonts w:ascii="黑体" w:hAnsi="宋体" w:eastAsia="黑体" w:cs="宋体"/>
                <w:kern w:val="0"/>
                <w:sz w:val="24"/>
                <w:szCs w:val="24"/>
              </w:rPr>
            </w:pPr>
            <w:r>
              <w:rPr>
                <w:rFonts w:hint="eastAsia" w:ascii="黑体" w:hAnsi="宋体" w:eastAsia="黑体" w:cs="宋体"/>
                <w:kern w:val="0"/>
                <w:sz w:val="24"/>
                <w:szCs w:val="24"/>
              </w:rPr>
              <w:t>2022年</w:t>
            </w:r>
          </w:p>
        </w:tc>
        <w:tc>
          <w:tcPr>
            <w:tcW w:w="1357" w:type="dxa"/>
            <w:vAlign w:val="center"/>
          </w:tcPr>
          <w:p>
            <w:pPr>
              <w:jc w:val="center"/>
              <w:rPr>
                <w:rFonts w:ascii="黑体" w:hAnsi="宋体" w:eastAsia="黑体" w:cs="宋体"/>
                <w:kern w:val="0"/>
                <w:sz w:val="24"/>
                <w:szCs w:val="24"/>
              </w:rPr>
            </w:pPr>
            <w:r>
              <w:rPr>
                <w:rFonts w:hint="eastAsia" w:ascii="黑体" w:hAnsi="宋体" w:eastAsia="黑体" w:cs="宋体"/>
                <w:kern w:val="0"/>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95" w:type="dxa"/>
            <w:vMerge w:val="restart"/>
            <w:vAlign w:val="center"/>
          </w:tcPr>
          <w:p>
            <w:pPr>
              <w:jc w:val="center"/>
              <w:rPr>
                <w:rFonts w:ascii="宋体" w:hAnsi="宋体" w:eastAsia="宋体" w:cs="宋体"/>
                <w:kern w:val="0"/>
                <w:szCs w:val="21"/>
              </w:rPr>
            </w:pPr>
            <w:r>
              <w:rPr>
                <w:rFonts w:hint="eastAsia" w:ascii="宋体" w:hAnsi="宋体" w:eastAsia="宋体" w:cs="宋体"/>
                <w:kern w:val="0"/>
                <w:szCs w:val="21"/>
              </w:rPr>
              <w:t>师资队伍</w:t>
            </w:r>
          </w:p>
        </w:tc>
        <w:tc>
          <w:tcPr>
            <w:tcW w:w="1258" w:type="dxa"/>
            <w:vMerge w:val="restart"/>
            <w:vAlign w:val="center"/>
          </w:tcPr>
          <w:p>
            <w:pPr>
              <w:jc w:val="center"/>
              <w:rPr>
                <w:rFonts w:ascii="宋体" w:hAnsi="宋体" w:eastAsia="宋体" w:cs="宋体"/>
                <w:kern w:val="0"/>
                <w:szCs w:val="21"/>
              </w:rPr>
            </w:pPr>
            <w:r>
              <w:rPr>
                <w:rFonts w:hint="eastAsia" w:ascii="宋体" w:hAnsi="宋体" w:eastAsia="宋体" w:cs="宋体"/>
                <w:kern w:val="0"/>
                <w:szCs w:val="21"/>
              </w:rPr>
              <w:t>规模</w:t>
            </w:r>
          </w:p>
        </w:tc>
        <w:tc>
          <w:tcPr>
            <w:tcW w:w="3156" w:type="dxa"/>
            <w:vAlign w:val="center"/>
          </w:tcPr>
          <w:p>
            <w:pPr>
              <w:jc w:val="center"/>
              <w:rPr>
                <w:rFonts w:ascii="宋体" w:hAnsi="宋体" w:eastAsia="宋体" w:cs="宋体"/>
                <w:kern w:val="0"/>
                <w:szCs w:val="21"/>
              </w:rPr>
            </w:pPr>
            <w:r>
              <w:rPr>
                <w:rFonts w:hint="eastAsia" w:ascii="宋体" w:hAnsi="宋体" w:eastAsia="宋体" w:cs="宋体"/>
                <w:kern w:val="0"/>
                <w:szCs w:val="21"/>
              </w:rPr>
              <w:t>教职工总数</w:t>
            </w:r>
          </w:p>
        </w:tc>
        <w:tc>
          <w:tcPr>
            <w:tcW w:w="1559" w:type="dxa"/>
            <w:vAlign w:val="center"/>
          </w:tcPr>
          <w:p>
            <w:pPr>
              <w:jc w:val="center"/>
              <w:rPr>
                <w:rFonts w:ascii="宋体" w:hAnsi="宋体" w:eastAsia="宋体" w:cs="宋体"/>
                <w:kern w:val="0"/>
                <w:szCs w:val="21"/>
              </w:rPr>
            </w:pPr>
            <w:r>
              <w:rPr>
                <w:rFonts w:hint="eastAsia" w:ascii="宋体" w:hAnsi="宋体" w:eastAsia="宋体" w:cs="宋体"/>
                <w:kern w:val="0"/>
                <w:szCs w:val="21"/>
              </w:rPr>
              <w:t>1100人</w:t>
            </w:r>
          </w:p>
        </w:tc>
        <w:tc>
          <w:tcPr>
            <w:tcW w:w="1357" w:type="dxa"/>
            <w:vAlign w:val="center"/>
          </w:tcPr>
          <w:p>
            <w:pPr>
              <w:jc w:val="center"/>
              <w:rPr>
                <w:rFonts w:ascii="宋体" w:hAnsi="宋体" w:eastAsia="宋体" w:cs="宋体"/>
                <w:kern w:val="0"/>
                <w:szCs w:val="21"/>
              </w:rPr>
            </w:pPr>
            <w:r>
              <w:rPr>
                <w:rFonts w:hint="eastAsia" w:ascii="宋体" w:hAnsi="宋体" w:eastAsia="宋体" w:cs="宋体"/>
                <w:kern w:val="0"/>
                <w:szCs w:val="21"/>
              </w:rPr>
              <w:t>1250人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95" w:type="dxa"/>
            <w:vMerge w:val="continue"/>
            <w:vAlign w:val="center"/>
          </w:tcPr>
          <w:p>
            <w:pPr>
              <w:jc w:val="center"/>
              <w:rPr>
                <w:rFonts w:ascii="宋体" w:hAnsi="宋体" w:eastAsia="宋体" w:cs="宋体"/>
                <w:kern w:val="0"/>
                <w:szCs w:val="21"/>
              </w:rPr>
            </w:pPr>
          </w:p>
        </w:tc>
        <w:tc>
          <w:tcPr>
            <w:tcW w:w="1258" w:type="dxa"/>
            <w:vMerge w:val="continue"/>
            <w:vAlign w:val="center"/>
          </w:tcPr>
          <w:p>
            <w:pPr>
              <w:jc w:val="center"/>
              <w:rPr>
                <w:rFonts w:ascii="宋体" w:hAnsi="宋体" w:eastAsia="宋体" w:cs="宋体"/>
                <w:kern w:val="0"/>
                <w:szCs w:val="21"/>
              </w:rPr>
            </w:pPr>
          </w:p>
        </w:tc>
        <w:tc>
          <w:tcPr>
            <w:tcW w:w="3156" w:type="dxa"/>
            <w:vAlign w:val="center"/>
          </w:tcPr>
          <w:p>
            <w:pPr>
              <w:jc w:val="center"/>
              <w:rPr>
                <w:rFonts w:ascii="宋体" w:hAnsi="宋体" w:eastAsia="宋体" w:cs="宋体"/>
                <w:kern w:val="0"/>
                <w:szCs w:val="21"/>
              </w:rPr>
            </w:pPr>
            <w:r>
              <w:rPr>
                <w:rFonts w:hint="eastAsia" w:ascii="宋体" w:hAnsi="宋体" w:eastAsia="宋体" w:cs="宋体"/>
                <w:kern w:val="0"/>
                <w:szCs w:val="21"/>
              </w:rPr>
              <w:t>专任教师</w:t>
            </w:r>
          </w:p>
        </w:tc>
        <w:tc>
          <w:tcPr>
            <w:tcW w:w="1559" w:type="dxa"/>
            <w:vAlign w:val="center"/>
          </w:tcPr>
          <w:p>
            <w:pPr>
              <w:jc w:val="center"/>
              <w:rPr>
                <w:rFonts w:ascii="宋体" w:hAnsi="宋体" w:eastAsia="宋体" w:cs="宋体"/>
                <w:kern w:val="0"/>
                <w:szCs w:val="21"/>
              </w:rPr>
            </w:pPr>
            <w:r>
              <w:rPr>
                <w:rFonts w:hint="eastAsia" w:ascii="宋体" w:hAnsi="宋体" w:eastAsia="宋体" w:cs="宋体"/>
                <w:kern w:val="0"/>
                <w:szCs w:val="21"/>
              </w:rPr>
              <w:t>945人</w:t>
            </w:r>
          </w:p>
        </w:tc>
        <w:tc>
          <w:tcPr>
            <w:tcW w:w="1357" w:type="dxa"/>
            <w:vAlign w:val="center"/>
          </w:tcPr>
          <w:p>
            <w:pPr>
              <w:jc w:val="center"/>
              <w:rPr>
                <w:rFonts w:ascii="宋体" w:hAnsi="宋体" w:eastAsia="宋体" w:cs="宋体"/>
                <w:kern w:val="0"/>
                <w:szCs w:val="21"/>
              </w:rPr>
            </w:pPr>
            <w:r>
              <w:rPr>
                <w:rFonts w:hint="eastAsia" w:ascii="宋体" w:hAnsi="宋体" w:eastAsia="宋体" w:cs="宋体"/>
                <w:kern w:val="0"/>
                <w:szCs w:val="21"/>
              </w:rPr>
              <w:t>1060人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5" w:type="dxa"/>
            <w:vMerge w:val="continue"/>
            <w:vAlign w:val="center"/>
          </w:tcPr>
          <w:p>
            <w:pPr>
              <w:jc w:val="left"/>
              <w:rPr>
                <w:rFonts w:ascii="宋体" w:hAnsi="宋体" w:eastAsia="宋体" w:cs="宋体"/>
                <w:kern w:val="0"/>
                <w:szCs w:val="21"/>
              </w:rPr>
            </w:pPr>
          </w:p>
        </w:tc>
        <w:tc>
          <w:tcPr>
            <w:tcW w:w="1258" w:type="dxa"/>
            <w:vMerge w:val="continue"/>
            <w:vAlign w:val="center"/>
          </w:tcPr>
          <w:p>
            <w:pPr>
              <w:jc w:val="left"/>
              <w:rPr>
                <w:rFonts w:ascii="宋体" w:hAnsi="宋体" w:eastAsia="宋体" w:cs="宋体"/>
                <w:kern w:val="0"/>
                <w:szCs w:val="21"/>
              </w:rPr>
            </w:pPr>
          </w:p>
        </w:tc>
        <w:tc>
          <w:tcPr>
            <w:tcW w:w="3156" w:type="dxa"/>
            <w:vAlign w:val="center"/>
          </w:tcPr>
          <w:p>
            <w:pPr>
              <w:jc w:val="center"/>
              <w:rPr>
                <w:rFonts w:ascii="宋体" w:hAnsi="宋体" w:eastAsia="宋体" w:cs="宋体"/>
                <w:kern w:val="0"/>
                <w:szCs w:val="21"/>
              </w:rPr>
            </w:pPr>
            <w:r>
              <w:rPr>
                <w:rFonts w:hint="eastAsia" w:ascii="宋体" w:hAnsi="宋体" w:eastAsia="宋体" w:cs="宋体"/>
                <w:kern w:val="0"/>
                <w:szCs w:val="21"/>
              </w:rPr>
              <w:t>生师比</w:t>
            </w:r>
          </w:p>
        </w:tc>
        <w:tc>
          <w:tcPr>
            <w:tcW w:w="1559" w:type="dxa"/>
            <w:vAlign w:val="center"/>
          </w:tcPr>
          <w:p>
            <w:pPr>
              <w:jc w:val="center"/>
              <w:rPr>
                <w:rFonts w:ascii="宋体" w:hAnsi="宋体" w:eastAsia="宋体" w:cs="宋体"/>
                <w:kern w:val="0"/>
                <w:szCs w:val="21"/>
              </w:rPr>
            </w:pPr>
            <w:r>
              <w:rPr>
                <w:rFonts w:hint="eastAsia" w:ascii="宋体" w:hAnsi="宋体" w:eastAsia="宋体" w:cs="宋体"/>
                <w:kern w:val="0"/>
                <w:szCs w:val="21"/>
              </w:rPr>
              <w:t>17:1</w:t>
            </w:r>
          </w:p>
        </w:tc>
        <w:tc>
          <w:tcPr>
            <w:tcW w:w="1357" w:type="dxa"/>
            <w:vAlign w:val="center"/>
          </w:tcPr>
          <w:p>
            <w:pPr>
              <w:jc w:val="center"/>
              <w:rPr>
                <w:rFonts w:ascii="宋体" w:hAnsi="宋体" w:eastAsia="宋体" w:cs="宋体"/>
                <w:kern w:val="0"/>
                <w:szCs w:val="21"/>
              </w:rPr>
            </w:pPr>
            <w:r>
              <w:rPr>
                <w:rFonts w:hint="eastAsia" w:ascii="宋体" w:hAnsi="宋体" w:eastAsia="宋体" w:cs="宋体"/>
                <w:kern w:val="0"/>
                <w:szCs w:val="21"/>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5" w:type="dxa"/>
            <w:vMerge w:val="continue"/>
            <w:vAlign w:val="center"/>
          </w:tcPr>
          <w:p>
            <w:pPr>
              <w:jc w:val="left"/>
              <w:rPr>
                <w:rFonts w:ascii="宋体" w:hAnsi="宋体" w:eastAsia="宋体" w:cs="宋体"/>
                <w:kern w:val="0"/>
                <w:szCs w:val="21"/>
              </w:rPr>
            </w:pPr>
          </w:p>
        </w:tc>
        <w:tc>
          <w:tcPr>
            <w:tcW w:w="1258" w:type="dxa"/>
            <w:vMerge w:val="continue"/>
            <w:vAlign w:val="center"/>
          </w:tcPr>
          <w:p>
            <w:pPr>
              <w:jc w:val="left"/>
              <w:rPr>
                <w:rFonts w:ascii="宋体" w:hAnsi="宋体" w:eastAsia="宋体" w:cs="宋体"/>
                <w:kern w:val="0"/>
                <w:szCs w:val="21"/>
              </w:rPr>
            </w:pPr>
          </w:p>
        </w:tc>
        <w:tc>
          <w:tcPr>
            <w:tcW w:w="3156" w:type="dxa"/>
            <w:vAlign w:val="center"/>
          </w:tcPr>
          <w:p>
            <w:pPr>
              <w:jc w:val="center"/>
              <w:rPr>
                <w:rFonts w:ascii="宋体" w:hAnsi="宋体" w:eastAsia="宋体" w:cs="宋体"/>
                <w:kern w:val="0"/>
                <w:szCs w:val="21"/>
              </w:rPr>
            </w:pPr>
            <w:r>
              <w:rPr>
                <w:rFonts w:hint="eastAsia" w:ascii="宋体" w:hAnsi="宋体" w:eastAsia="宋体" w:cs="宋体"/>
                <w:kern w:val="0"/>
                <w:szCs w:val="21"/>
              </w:rPr>
              <w:t>双师双能型教师</w:t>
            </w:r>
          </w:p>
        </w:tc>
        <w:tc>
          <w:tcPr>
            <w:tcW w:w="1559" w:type="dxa"/>
            <w:vAlign w:val="center"/>
          </w:tcPr>
          <w:p>
            <w:pPr>
              <w:jc w:val="center"/>
              <w:rPr>
                <w:rFonts w:ascii="宋体" w:hAnsi="宋体" w:eastAsia="宋体" w:cs="宋体"/>
                <w:kern w:val="0"/>
                <w:szCs w:val="21"/>
              </w:rPr>
            </w:pPr>
            <w:r>
              <w:rPr>
                <w:rFonts w:hint="eastAsia" w:ascii="宋体" w:hAnsi="宋体" w:eastAsia="宋体" w:cs="宋体"/>
                <w:kern w:val="0"/>
                <w:szCs w:val="21"/>
              </w:rPr>
              <w:t>250人</w:t>
            </w:r>
          </w:p>
        </w:tc>
        <w:tc>
          <w:tcPr>
            <w:tcW w:w="1357" w:type="dxa"/>
            <w:vAlign w:val="center"/>
          </w:tcPr>
          <w:p>
            <w:pPr>
              <w:jc w:val="center"/>
              <w:rPr>
                <w:rFonts w:ascii="宋体" w:hAnsi="宋体" w:eastAsia="宋体" w:cs="宋体"/>
                <w:kern w:val="0"/>
                <w:szCs w:val="21"/>
              </w:rPr>
            </w:pPr>
            <w:r>
              <w:rPr>
                <w:rFonts w:hint="eastAsia" w:ascii="宋体" w:hAnsi="宋体" w:eastAsia="宋体" w:cs="宋体"/>
                <w:kern w:val="0"/>
                <w:szCs w:val="21"/>
              </w:rPr>
              <w:t>350人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5" w:type="dxa"/>
            <w:vMerge w:val="continue"/>
            <w:vAlign w:val="center"/>
          </w:tcPr>
          <w:p>
            <w:pPr>
              <w:jc w:val="left"/>
              <w:rPr>
                <w:rFonts w:ascii="宋体" w:hAnsi="宋体" w:eastAsia="宋体" w:cs="宋体"/>
                <w:kern w:val="0"/>
                <w:szCs w:val="21"/>
              </w:rPr>
            </w:pPr>
          </w:p>
        </w:tc>
        <w:tc>
          <w:tcPr>
            <w:tcW w:w="1258" w:type="dxa"/>
            <w:vMerge w:val="restart"/>
            <w:vAlign w:val="center"/>
          </w:tcPr>
          <w:p>
            <w:pPr>
              <w:jc w:val="center"/>
              <w:rPr>
                <w:rFonts w:ascii="宋体" w:hAnsi="宋体" w:eastAsia="宋体" w:cs="宋体"/>
                <w:kern w:val="0"/>
                <w:szCs w:val="21"/>
              </w:rPr>
            </w:pPr>
            <w:r>
              <w:rPr>
                <w:rFonts w:hint="eastAsia" w:ascii="宋体" w:hAnsi="宋体" w:eastAsia="宋体" w:cs="宋体"/>
                <w:kern w:val="0"/>
                <w:szCs w:val="21"/>
              </w:rPr>
              <w:t>职称结构</w:t>
            </w:r>
          </w:p>
        </w:tc>
        <w:tc>
          <w:tcPr>
            <w:tcW w:w="3156" w:type="dxa"/>
            <w:vAlign w:val="center"/>
          </w:tcPr>
          <w:p>
            <w:pPr>
              <w:jc w:val="center"/>
              <w:rPr>
                <w:rFonts w:ascii="宋体" w:hAnsi="宋体" w:eastAsia="宋体" w:cs="宋体"/>
                <w:kern w:val="0"/>
                <w:szCs w:val="21"/>
              </w:rPr>
            </w:pPr>
            <w:r>
              <w:rPr>
                <w:rFonts w:hint="eastAsia" w:ascii="宋体" w:hAnsi="宋体" w:eastAsia="宋体" w:cs="宋体"/>
                <w:kern w:val="0"/>
                <w:szCs w:val="21"/>
              </w:rPr>
              <w:t>正高职称教师人数</w:t>
            </w:r>
          </w:p>
        </w:tc>
        <w:tc>
          <w:tcPr>
            <w:tcW w:w="1559" w:type="dxa"/>
            <w:vAlign w:val="center"/>
          </w:tcPr>
          <w:p>
            <w:pPr>
              <w:jc w:val="center"/>
              <w:rPr>
                <w:rFonts w:ascii="宋体" w:hAnsi="宋体" w:eastAsia="宋体" w:cs="宋体"/>
                <w:kern w:val="0"/>
                <w:szCs w:val="21"/>
              </w:rPr>
            </w:pPr>
            <w:r>
              <w:rPr>
                <w:rFonts w:hint="eastAsia" w:ascii="宋体" w:hAnsi="宋体" w:eastAsia="宋体" w:cs="宋体"/>
                <w:kern w:val="0"/>
                <w:szCs w:val="21"/>
              </w:rPr>
              <w:t>119人</w:t>
            </w:r>
          </w:p>
        </w:tc>
        <w:tc>
          <w:tcPr>
            <w:tcW w:w="1357" w:type="dxa"/>
            <w:vAlign w:val="center"/>
          </w:tcPr>
          <w:p>
            <w:pPr>
              <w:jc w:val="center"/>
              <w:rPr>
                <w:rFonts w:ascii="宋体" w:hAnsi="宋体" w:eastAsia="宋体" w:cs="宋体"/>
                <w:kern w:val="0"/>
                <w:szCs w:val="21"/>
              </w:rPr>
            </w:pPr>
            <w:r>
              <w:rPr>
                <w:rFonts w:hint="eastAsia" w:ascii="宋体" w:hAnsi="宋体" w:eastAsia="宋体" w:cs="宋体"/>
                <w:kern w:val="0"/>
                <w:szCs w:val="21"/>
              </w:rPr>
              <w:t>139人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5" w:type="dxa"/>
            <w:vMerge w:val="continue"/>
            <w:vAlign w:val="center"/>
          </w:tcPr>
          <w:p>
            <w:pPr>
              <w:jc w:val="left"/>
              <w:rPr>
                <w:rFonts w:ascii="宋体" w:hAnsi="宋体" w:eastAsia="宋体" w:cs="宋体"/>
                <w:kern w:val="0"/>
                <w:szCs w:val="21"/>
              </w:rPr>
            </w:pPr>
          </w:p>
        </w:tc>
        <w:tc>
          <w:tcPr>
            <w:tcW w:w="1258" w:type="dxa"/>
            <w:vMerge w:val="continue"/>
            <w:vAlign w:val="center"/>
          </w:tcPr>
          <w:p>
            <w:pPr>
              <w:jc w:val="left"/>
              <w:rPr>
                <w:rFonts w:ascii="宋体" w:hAnsi="宋体" w:eastAsia="宋体" w:cs="宋体"/>
                <w:kern w:val="0"/>
                <w:szCs w:val="21"/>
              </w:rPr>
            </w:pPr>
          </w:p>
        </w:tc>
        <w:tc>
          <w:tcPr>
            <w:tcW w:w="3156" w:type="dxa"/>
            <w:vAlign w:val="center"/>
          </w:tcPr>
          <w:p>
            <w:pPr>
              <w:jc w:val="center"/>
              <w:rPr>
                <w:rFonts w:ascii="宋体" w:hAnsi="宋体" w:eastAsia="宋体" w:cs="宋体"/>
                <w:kern w:val="0"/>
                <w:szCs w:val="21"/>
              </w:rPr>
            </w:pPr>
            <w:r>
              <w:rPr>
                <w:rFonts w:hint="eastAsia" w:ascii="宋体" w:hAnsi="宋体" w:eastAsia="宋体" w:cs="宋体"/>
                <w:kern w:val="0"/>
                <w:szCs w:val="21"/>
              </w:rPr>
              <w:t>副高职称教师人数</w:t>
            </w:r>
          </w:p>
        </w:tc>
        <w:tc>
          <w:tcPr>
            <w:tcW w:w="1559" w:type="dxa"/>
            <w:vAlign w:val="center"/>
          </w:tcPr>
          <w:p>
            <w:pPr>
              <w:jc w:val="center"/>
              <w:rPr>
                <w:rFonts w:ascii="宋体" w:hAnsi="宋体" w:eastAsia="宋体" w:cs="宋体"/>
                <w:kern w:val="0"/>
                <w:szCs w:val="21"/>
              </w:rPr>
            </w:pPr>
            <w:r>
              <w:rPr>
                <w:rFonts w:hint="eastAsia" w:ascii="宋体" w:hAnsi="宋体" w:eastAsia="宋体" w:cs="宋体"/>
                <w:kern w:val="0"/>
                <w:szCs w:val="21"/>
              </w:rPr>
              <w:t>282人</w:t>
            </w:r>
          </w:p>
        </w:tc>
        <w:tc>
          <w:tcPr>
            <w:tcW w:w="1357" w:type="dxa"/>
            <w:vAlign w:val="center"/>
          </w:tcPr>
          <w:p>
            <w:pPr>
              <w:jc w:val="center"/>
              <w:rPr>
                <w:rFonts w:ascii="宋体" w:hAnsi="宋体" w:eastAsia="宋体" w:cs="宋体"/>
                <w:kern w:val="0"/>
                <w:szCs w:val="21"/>
              </w:rPr>
            </w:pPr>
            <w:r>
              <w:rPr>
                <w:rFonts w:hint="eastAsia" w:ascii="宋体" w:hAnsi="宋体" w:eastAsia="宋体" w:cs="宋体"/>
                <w:kern w:val="0"/>
                <w:szCs w:val="21"/>
              </w:rPr>
              <w:t>322人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5" w:type="dxa"/>
            <w:vMerge w:val="continue"/>
            <w:vAlign w:val="center"/>
          </w:tcPr>
          <w:p>
            <w:pPr>
              <w:jc w:val="left"/>
              <w:rPr>
                <w:rFonts w:ascii="宋体" w:hAnsi="宋体" w:eastAsia="宋体" w:cs="宋体"/>
                <w:kern w:val="0"/>
                <w:szCs w:val="21"/>
              </w:rPr>
            </w:pPr>
          </w:p>
        </w:tc>
        <w:tc>
          <w:tcPr>
            <w:tcW w:w="1258" w:type="dxa"/>
            <w:vAlign w:val="center"/>
          </w:tcPr>
          <w:p>
            <w:pPr>
              <w:jc w:val="center"/>
              <w:rPr>
                <w:rFonts w:ascii="宋体" w:hAnsi="宋体" w:eastAsia="宋体" w:cs="宋体"/>
                <w:kern w:val="0"/>
                <w:szCs w:val="21"/>
              </w:rPr>
            </w:pPr>
            <w:r>
              <w:rPr>
                <w:rFonts w:hint="eastAsia" w:ascii="宋体" w:hAnsi="宋体" w:eastAsia="宋体" w:cs="宋体"/>
                <w:kern w:val="0"/>
                <w:szCs w:val="21"/>
              </w:rPr>
              <w:t>学位结构</w:t>
            </w:r>
          </w:p>
        </w:tc>
        <w:tc>
          <w:tcPr>
            <w:tcW w:w="3156" w:type="dxa"/>
            <w:vAlign w:val="center"/>
          </w:tcPr>
          <w:p>
            <w:pPr>
              <w:jc w:val="center"/>
              <w:rPr>
                <w:rFonts w:ascii="宋体" w:hAnsi="宋体" w:eastAsia="宋体" w:cs="宋体"/>
                <w:kern w:val="0"/>
                <w:szCs w:val="21"/>
              </w:rPr>
            </w:pPr>
            <w:r>
              <w:rPr>
                <w:rFonts w:hint="eastAsia" w:ascii="宋体" w:hAnsi="宋体" w:eastAsia="宋体" w:cs="宋体"/>
                <w:kern w:val="0"/>
                <w:szCs w:val="21"/>
              </w:rPr>
              <w:t>具有博士学位教师</w:t>
            </w:r>
          </w:p>
        </w:tc>
        <w:tc>
          <w:tcPr>
            <w:tcW w:w="1559" w:type="dxa"/>
            <w:vAlign w:val="center"/>
          </w:tcPr>
          <w:p>
            <w:pPr>
              <w:jc w:val="center"/>
              <w:rPr>
                <w:rFonts w:ascii="宋体" w:hAnsi="宋体" w:eastAsia="宋体" w:cs="宋体"/>
                <w:kern w:val="0"/>
                <w:szCs w:val="21"/>
              </w:rPr>
            </w:pPr>
            <w:r>
              <w:rPr>
                <w:rFonts w:hint="eastAsia" w:ascii="宋体" w:hAnsi="宋体" w:eastAsia="宋体" w:cs="宋体"/>
                <w:kern w:val="0"/>
                <w:szCs w:val="21"/>
              </w:rPr>
              <w:t>246人</w:t>
            </w:r>
          </w:p>
        </w:tc>
        <w:tc>
          <w:tcPr>
            <w:tcW w:w="1357" w:type="dxa"/>
            <w:vAlign w:val="center"/>
          </w:tcPr>
          <w:p>
            <w:pPr>
              <w:jc w:val="center"/>
              <w:rPr>
                <w:rFonts w:ascii="宋体" w:hAnsi="宋体" w:eastAsia="宋体" w:cs="宋体"/>
                <w:kern w:val="0"/>
                <w:szCs w:val="21"/>
              </w:rPr>
            </w:pPr>
            <w:r>
              <w:rPr>
                <w:rFonts w:hint="eastAsia" w:ascii="宋体" w:hAnsi="宋体" w:eastAsia="宋体" w:cs="宋体"/>
                <w:kern w:val="0"/>
                <w:szCs w:val="21"/>
              </w:rPr>
              <w:t>318人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5" w:type="dxa"/>
            <w:vMerge w:val="continue"/>
            <w:shd w:val="clear" w:color="auto" w:fill="auto"/>
            <w:vAlign w:val="center"/>
          </w:tcPr>
          <w:p>
            <w:pPr>
              <w:jc w:val="left"/>
              <w:rPr>
                <w:rFonts w:ascii="宋体" w:hAnsi="宋体" w:eastAsia="宋体" w:cs="宋体"/>
                <w:kern w:val="0"/>
                <w:szCs w:val="21"/>
              </w:rPr>
            </w:pPr>
          </w:p>
        </w:tc>
        <w:tc>
          <w:tcPr>
            <w:tcW w:w="1258" w:type="dxa"/>
            <w:vMerge w:val="restart"/>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骨干人才</w:t>
            </w:r>
          </w:p>
          <w:p>
            <w:pPr>
              <w:jc w:val="center"/>
              <w:rPr>
                <w:rFonts w:ascii="宋体" w:hAnsi="宋体" w:eastAsia="宋体" w:cs="宋体"/>
                <w:kern w:val="0"/>
                <w:szCs w:val="21"/>
              </w:rPr>
            </w:pPr>
            <w:r>
              <w:rPr>
                <w:rFonts w:hint="eastAsia" w:ascii="宋体" w:hAnsi="宋体" w:eastAsia="宋体" w:cs="宋体"/>
                <w:kern w:val="0"/>
                <w:szCs w:val="21"/>
              </w:rPr>
              <w:t>队伍</w:t>
            </w:r>
          </w:p>
        </w:tc>
        <w:tc>
          <w:tcPr>
            <w:tcW w:w="3156"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国家级领军人才</w:t>
            </w:r>
          </w:p>
        </w:tc>
        <w:tc>
          <w:tcPr>
            <w:tcW w:w="1559"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新增1人</w:t>
            </w:r>
          </w:p>
        </w:tc>
        <w:tc>
          <w:tcPr>
            <w:tcW w:w="1357" w:type="dxa"/>
            <w:shd w:val="clear" w:color="auto" w:fill="FFFFFF"/>
            <w:vAlign w:val="center"/>
          </w:tcPr>
          <w:p>
            <w:pPr>
              <w:jc w:val="center"/>
              <w:rPr>
                <w:rFonts w:ascii="宋体" w:hAnsi="宋体" w:eastAsia="宋体" w:cs="宋体"/>
                <w:kern w:val="0"/>
                <w:szCs w:val="21"/>
              </w:rPr>
            </w:pPr>
            <w:r>
              <w:rPr>
                <w:rFonts w:hint="eastAsia" w:ascii="宋体" w:hAnsi="宋体" w:eastAsia="宋体" w:cs="宋体"/>
                <w:kern w:val="0"/>
                <w:szCs w:val="21"/>
              </w:rPr>
              <w:t>新增2人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5" w:type="dxa"/>
            <w:vMerge w:val="continue"/>
            <w:shd w:val="clear" w:color="auto" w:fill="auto"/>
            <w:vAlign w:val="center"/>
          </w:tcPr>
          <w:p>
            <w:pPr>
              <w:jc w:val="left"/>
              <w:rPr>
                <w:rFonts w:ascii="宋体" w:hAnsi="宋体" w:eastAsia="宋体" w:cs="宋体"/>
                <w:kern w:val="0"/>
                <w:szCs w:val="21"/>
              </w:rPr>
            </w:pPr>
          </w:p>
        </w:tc>
        <w:tc>
          <w:tcPr>
            <w:tcW w:w="1258" w:type="dxa"/>
            <w:vMerge w:val="continue"/>
            <w:shd w:val="clear" w:color="auto" w:fill="auto"/>
            <w:vAlign w:val="center"/>
          </w:tcPr>
          <w:p>
            <w:pPr>
              <w:jc w:val="center"/>
              <w:rPr>
                <w:rFonts w:ascii="宋体" w:hAnsi="宋体" w:eastAsia="宋体" w:cs="宋体"/>
                <w:kern w:val="0"/>
                <w:szCs w:val="21"/>
              </w:rPr>
            </w:pPr>
          </w:p>
        </w:tc>
        <w:tc>
          <w:tcPr>
            <w:tcW w:w="3156"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省内领军人才</w:t>
            </w:r>
          </w:p>
        </w:tc>
        <w:tc>
          <w:tcPr>
            <w:tcW w:w="1559"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新增4人</w:t>
            </w:r>
          </w:p>
        </w:tc>
        <w:tc>
          <w:tcPr>
            <w:tcW w:w="1357" w:type="dxa"/>
            <w:shd w:val="clear" w:color="auto" w:fill="FFFFFF"/>
            <w:vAlign w:val="center"/>
          </w:tcPr>
          <w:p>
            <w:pPr>
              <w:jc w:val="center"/>
              <w:rPr>
                <w:rFonts w:ascii="宋体" w:hAnsi="宋体" w:eastAsia="宋体" w:cs="宋体"/>
                <w:kern w:val="0"/>
                <w:szCs w:val="21"/>
              </w:rPr>
            </w:pPr>
            <w:r>
              <w:rPr>
                <w:rFonts w:hint="eastAsia" w:ascii="宋体" w:hAnsi="宋体" w:eastAsia="宋体" w:cs="宋体"/>
                <w:kern w:val="0"/>
                <w:szCs w:val="21"/>
              </w:rPr>
              <w:t>新增10人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5" w:type="dxa"/>
            <w:vMerge w:val="continue"/>
            <w:shd w:val="clear" w:color="auto" w:fill="auto"/>
            <w:vAlign w:val="center"/>
          </w:tcPr>
          <w:p>
            <w:pPr>
              <w:jc w:val="left"/>
              <w:rPr>
                <w:rFonts w:ascii="宋体" w:hAnsi="宋体" w:eastAsia="宋体" w:cs="宋体"/>
                <w:kern w:val="0"/>
                <w:szCs w:val="21"/>
              </w:rPr>
            </w:pPr>
          </w:p>
        </w:tc>
        <w:tc>
          <w:tcPr>
            <w:tcW w:w="1258" w:type="dxa"/>
            <w:vMerge w:val="continue"/>
            <w:shd w:val="clear" w:color="auto" w:fill="auto"/>
            <w:vAlign w:val="center"/>
          </w:tcPr>
          <w:p>
            <w:pPr>
              <w:jc w:val="center"/>
              <w:rPr>
                <w:rFonts w:ascii="宋体" w:hAnsi="宋体" w:eastAsia="宋体" w:cs="宋体"/>
                <w:kern w:val="0"/>
                <w:szCs w:val="21"/>
              </w:rPr>
            </w:pPr>
          </w:p>
        </w:tc>
        <w:tc>
          <w:tcPr>
            <w:tcW w:w="3156"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高层次人才（含省杰青、优青）</w:t>
            </w:r>
          </w:p>
        </w:tc>
        <w:tc>
          <w:tcPr>
            <w:tcW w:w="1559"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新增50人</w:t>
            </w:r>
          </w:p>
        </w:tc>
        <w:tc>
          <w:tcPr>
            <w:tcW w:w="1357" w:type="dxa"/>
            <w:shd w:val="clear" w:color="auto" w:fill="FFFFFF"/>
            <w:vAlign w:val="center"/>
          </w:tcPr>
          <w:p>
            <w:pPr>
              <w:jc w:val="center"/>
              <w:rPr>
                <w:rFonts w:ascii="宋体" w:hAnsi="宋体" w:eastAsia="宋体" w:cs="宋体"/>
                <w:kern w:val="0"/>
                <w:szCs w:val="21"/>
              </w:rPr>
            </w:pPr>
            <w:r>
              <w:rPr>
                <w:rFonts w:hint="eastAsia" w:ascii="宋体" w:hAnsi="宋体" w:eastAsia="宋体" w:cs="宋体"/>
                <w:kern w:val="0"/>
                <w:szCs w:val="21"/>
              </w:rPr>
              <w:t>新增100人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5" w:type="dxa"/>
            <w:vMerge w:val="continue"/>
            <w:shd w:val="clear" w:color="auto" w:fill="auto"/>
            <w:vAlign w:val="center"/>
          </w:tcPr>
          <w:p>
            <w:pPr>
              <w:jc w:val="left"/>
              <w:rPr>
                <w:rFonts w:ascii="宋体" w:hAnsi="宋体" w:eastAsia="宋体" w:cs="宋体"/>
                <w:kern w:val="0"/>
                <w:szCs w:val="21"/>
              </w:rPr>
            </w:pPr>
          </w:p>
        </w:tc>
        <w:tc>
          <w:tcPr>
            <w:tcW w:w="1258" w:type="dxa"/>
            <w:vMerge w:val="continue"/>
            <w:shd w:val="clear" w:color="auto" w:fill="auto"/>
            <w:vAlign w:val="center"/>
          </w:tcPr>
          <w:p>
            <w:pPr>
              <w:jc w:val="center"/>
              <w:rPr>
                <w:rFonts w:ascii="宋体" w:hAnsi="宋体" w:eastAsia="宋体" w:cs="宋体"/>
                <w:kern w:val="0"/>
                <w:szCs w:val="21"/>
              </w:rPr>
            </w:pPr>
          </w:p>
        </w:tc>
        <w:tc>
          <w:tcPr>
            <w:tcW w:w="3156"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校内培育博士</w:t>
            </w:r>
          </w:p>
        </w:tc>
        <w:tc>
          <w:tcPr>
            <w:tcW w:w="1559"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新增50人</w:t>
            </w:r>
          </w:p>
        </w:tc>
        <w:tc>
          <w:tcPr>
            <w:tcW w:w="1357" w:type="dxa"/>
            <w:shd w:val="clear" w:color="auto" w:fill="FFFFFF"/>
            <w:vAlign w:val="center"/>
          </w:tcPr>
          <w:p>
            <w:pPr>
              <w:jc w:val="center"/>
              <w:rPr>
                <w:rFonts w:ascii="宋体" w:hAnsi="宋体" w:eastAsia="宋体" w:cs="宋体"/>
                <w:kern w:val="0"/>
                <w:szCs w:val="21"/>
              </w:rPr>
            </w:pPr>
            <w:r>
              <w:rPr>
                <w:rFonts w:hint="eastAsia" w:ascii="宋体" w:hAnsi="宋体" w:eastAsia="宋体" w:cs="宋体"/>
                <w:kern w:val="0"/>
                <w:szCs w:val="21"/>
              </w:rPr>
              <w:t>新增100人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5" w:type="dxa"/>
            <w:vMerge w:val="continue"/>
            <w:shd w:val="clear" w:color="auto" w:fill="auto"/>
            <w:vAlign w:val="center"/>
          </w:tcPr>
          <w:p>
            <w:pPr>
              <w:jc w:val="left"/>
              <w:rPr>
                <w:rFonts w:ascii="宋体" w:hAnsi="宋体" w:eastAsia="宋体" w:cs="宋体"/>
                <w:kern w:val="0"/>
                <w:szCs w:val="21"/>
              </w:rPr>
            </w:pPr>
          </w:p>
        </w:tc>
        <w:tc>
          <w:tcPr>
            <w:tcW w:w="1258" w:type="dxa"/>
            <w:vMerge w:val="continue"/>
            <w:shd w:val="clear" w:color="auto" w:fill="auto"/>
            <w:vAlign w:val="center"/>
          </w:tcPr>
          <w:p>
            <w:pPr>
              <w:jc w:val="center"/>
              <w:rPr>
                <w:rFonts w:ascii="宋体" w:hAnsi="宋体" w:eastAsia="宋体" w:cs="宋体"/>
                <w:kern w:val="0"/>
                <w:szCs w:val="21"/>
              </w:rPr>
            </w:pPr>
          </w:p>
        </w:tc>
        <w:tc>
          <w:tcPr>
            <w:tcW w:w="3156"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享受国务院和省政府特殊津贴者</w:t>
            </w:r>
          </w:p>
        </w:tc>
        <w:tc>
          <w:tcPr>
            <w:tcW w:w="1559"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新增1人</w:t>
            </w:r>
          </w:p>
        </w:tc>
        <w:tc>
          <w:tcPr>
            <w:tcW w:w="1357" w:type="dxa"/>
            <w:shd w:val="clear" w:color="auto" w:fill="FFFFFF"/>
            <w:vAlign w:val="center"/>
          </w:tcPr>
          <w:p>
            <w:pPr>
              <w:jc w:val="center"/>
              <w:rPr>
                <w:rFonts w:ascii="宋体" w:hAnsi="宋体" w:eastAsia="宋体" w:cs="宋体"/>
                <w:kern w:val="0"/>
                <w:szCs w:val="21"/>
              </w:rPr>
            </w:pPr>
            <w:r>
              <w:rPr>
                <w:rFonts w:hint="eastAsia" w:ascii="宋体" w:hAnsi="宋体" w:eastAsia="宋体" w:cs="宋体"/>
                <w:kern w:val="0"/>
                <w:szCs w:val="21"/>
              </w:rPr>
              <w:t>新增2人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5" w:type="dxa"/>
            <w:vMerge w:val="continue"/>
            <w:shd w:val="clear" w:color="auto" w:fill="auto"/>
            <w:vAlign w:val="center"/>
          </w:tcPr>
          <w:p>
            <w:pPr>
              <w:jc w:val="left"/>
              <w:rPr>
                <w:rFonts w:ascii="宋体" w:hAnsi="宋体" w:eastAsia="宋体" w:cs="宋体"/>
                <w:kern w:val="0"/>
                <w:szCs w:val="21"/>
              </w:rPr>
            </w:pPr>
          </w:p>
        </w:tc>
        <w:tc>
          <w:tcPr>
            <w:tcW w:w="1258" w:type="dxa"/>
            <w:vMerge w:val="continue"/>
            <w:shd w:val="clear" w:color="auto" w:fill="auto"/>
            <w:vAlign w:val="center"/>
          </w:tcPr>
          <w:p>
            <w:pPr>
              <w:jc w:val="center"/>
              <w:rPr>
                <w:rFonts w:ascii="宋体" w:hAnsi="宋体" w:eastAsia="宋体" w:cs="宋体"/>
                <w:kern w:val="0"/>
                <w:szCs w:val="21"/>
              </w:rPr>
            </w:pPr>
          </w:p>
        </w:tc>
        <w:tc>
          <w:tcPr>
            <w:tcW w:w="3156"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省芙蓉学者</w:t>
            </w:r>
          </w:p>
        </w:tc>
        <w:tc>
          <w:tcPr>
            <w:tcW w:w="1559"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新增1人</w:t>
            </w:r>
          </w:p>
        </w:tc>
        <w:tc>
          <w:tcPr>
            <w:tcW w:w="1357" w:type="dxa"/>
            <w:shd w:val="clear" w:color="auto" w:fill="FFFFFF"/>
            <w:vAlign w:val="center"/>
          </w:tcPr>
          <w:p>
            <w:pPr>
              <w:jc w:val="center"/>
              <w:rPr>
                <w:rFonts w:ascii="宋体" w:hAnsi="宋体" w:eastAsia="宋体" w:cs="宋体"/>
                <w:kern w:val="0"/>
                <w:szCs w:val="21"/>
              </w:rPr>
            </w:pPr>
            <w:r>
              <w:rPr>
                <w:rFonts w:hint="eastAsia" w:ascii="宋体" w:hAnsi="宋体" w:eastAsia="宋体" w:cs="宋体"/>
                <w:kern w:val="0"/>
                <w:szCs w:val="21"/>
              </w:rPr>
              <w:t>新增3人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5" w:type="dxa"/>
            <w:vMerge w:val="continue"/>
            <w:shd w:val="clear" w:color="auto" w:fill="auto"/>
            <w:vAlign w:val="center"/>
          </w:tcPr>
          <w:p>
            <w:pPr>
              <w:jc w:val="left"/>
              <w:rPr>
                <w:rFonts w:ascii="宋体" w:hAnsi="宋体" w:eastAsia="宋体" w:cs="宋体"/>
                <w:kern w:val="0"/>
                <w:szCs w:val="21"/>
              </w:rPr>
            </w:pPr>
          </w:p>
        </w:tc>
        <w:tc>
          <w:tcPr>
            <w:tcW w:w="1258" w:type="dxa"/>
            <w:vMerge w:val="continue"/>
            <w:shd w:val="clear" w:color="auto" w:fill="auto"/>
            <w:vAlign w:val="center"/>
          </w:tcPr>
          <w:p>
            <w:pPr>
              <w:jc w:val="center"/>
              <w:rPr>
                <w:rFonts w:ascii="宋体" w:hAnsi="宋体" w:eastAsia="宋体" w:cs="宋体"/>
                <w:kern w:val="0"/>
                <w:szCs w:val="21"/>
              </w:rPr>
            </w:pPr>
          </w:p>
        </w:tc>
        <w:tc>
          <w:tcPr>
            <w:tcW w:w="3156"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省芙蓉教学名师</w:t>
            </w:r>
          </w:p>
        </w:tc>
        <w:tc>
          <w:tcPr>
            <w:tcW w:w="1559"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新增1人</w:t>
            </w:r>
          </w:p>
        </w:tc>
        <w:tc>
          <w:tcPr>
            <w:tcW w:w="1357" w:type="dxa"/>
            <w:shd w:val="clear" w:color="auto" w:fill="FFFFFF"/>
            <w:vAlign w:val="center"/>
          </w:tcPr>
          <w:p>
            <w:pPr>
              <w:jc w:val="center"/>
              <w:rPr>
                <w:rFonts w:ascii="宋体" w:hAnsi="宋体" w:eastAsia="宋体" w:cs="宋体"/>
                <w:kern w:val="0"/>
                <w:szCs w:val="21"/>
              </w:rPr>
            </w:pPr>
            <w:r>
              <w:rPr>
                <w:rFonts w:hint="eastAsia" w:ascii="宋体" w:hAnsi="宋体" w:eastAsia="宋体" w:cs="宋体"/>
                <w:kern w:val="0"/>
                <w:szCs w:val="21"/>
              </w:rPr>
              <w:t>新增2人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5" w:type="dxa"/>
            <w:vMerge w:val="continue"/>
            <w:shd w:val="clear" w:color="auto" w:fill="auto"/>
            <w:vAlign w:val="center"/>
          </w:tcPr>
          <w:p>
            <w:pPr>
              <w:jc w:val="left"/>
              <w:rPr>
                <w:rFonts w:ascii="宋体" w:hAnsi="宋体" w:eastAsia="宋体" w:cs="宋体"/>
                <w:kern w:val="0"/>
                <w:szCs w:val="21"/>
              </w:rPr>
            </w:pPr>
          </w:p>
        </w:tc>
        <w:tc>
          <w:tcPr>
            <w:tcW w:w="1258" w:type="dxa"/>
            <w:vMerge w:val="continue"/>
            <w:shd w:val="clear" w:color="auto" w:fill="auto"/>
            <w:vAlign w:val="center"/>
          </w:tcPr>
          <w:p>
            <w:pPr>
              <w:jc w:val="center"/>
              <w:rPr>
                <w:rFonts w:ascii="宋体" w:hAnsi="宋体" w:eastAsia="宋体" w:cs="宋体"/>
                <w:kern w:val="0"/>
                <w:szCs w:val="21"/>
              </w:rPr>
            </w:pPr>
          </w:p>
        </w:tc>
        <w:tc>
          <w:tcPr>
            <w:tcW w:w="3156" w:type="dxa"/>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省湖湘青年英才</w:t>
            </w:r>
          </w:p>
        </w:tc>
        <w:tc>
          <w:tcPr>
            <w:tcW w:w="1559" w:type="dxa"/>
            <w:shd w:val="clear" w:color="auto" w:fill="auto"/>
            <w:vAlign w:val="center"/>
          </w:tcPr>
          <w:p>
            <w:pPr>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w:t>
            </w:r>
            <w:bookmarkStart w:id="0" w:name="_GoBack"/>
            <w:bookmarkEnd w:id="0"/>
          </w:p>
        </w:tc>
        <w:tc>
          <w:tcPr>
            <w:tcW w:w="1357" w:type="dxa"/>
            <w:shd w:val="clear" w:color="auto" w:fill="FFFFFF"/>
            <w:vAlign w:val="center"/>
          </w:tcPr>
          <w:p>
            <w:pPr>
              <w:jc w:val="center"/>
              <w:rPr>
                <w:rFonts w:ascii="宋体" w:hAnsi="宋体" w:eastAsia="宋体" w:cs="宋体"/>
                <w:kern w:val="0"/>
                <w:szCs w:val="21"/>
              </w:rPr>
            </w:pPr>
            <w:r>
              <w:rPr>
                <w:rFonts w:hint="eastAsia" w:ascii="宋体" w:hAnsi="宋体" w:eastAsia="宋体" w:cs="宋体"/>
                <w:kern w:val="0"/>
                <w:szCs w:val="21"/>
              </w:rPr>
              <w:t>新增3人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95" w:type="dxa"/>
            <w:vMerge w:val="continue"/>
            <w:vAlign w:val="center"/>
          </w:tcPr>
          <w:p>
            <w:pPr>
              <w:jc w:val="left"/>
              <w:rPr>
                <w:rFonts w:ascii="宋体" w:hAnsi="宋体" w:eastAsia="宋体" w:cs="宋体"/>
                <w:kern w:val="0"/>
                <w:szCs w:val="21"/>
              </w:rPr>
            </w:pPr>
          </w:p>
        </w:tc>
        <w:tc>
          <w:tcPr>
            <w:tcW w:w="1258" w:type="dxa"/>
            <w:vMerge w:val="continue"/>
            <w:vAlign w:val="center"/>
          </w:tcPr>
          <w:p>
            <w:pPr>
              <w:jc w:val="left"/>
              <w:rPr>
                <w:rFonts w:ascii="宋体" w:hAnsi="宋体" w:eastAsia="宋体" w:cs="宋体"/>
                <w:kern w:val="0"/>
                <w:szCs w:val="21"/>
              </w:rPr>
            </w:pPr>
          </w:p>
        </w:tc>
        <w:tc>
          <w:tcPr>
            <w:tcW w:w="3156" w:type="dxa"/>
            <w:vAlign w:val="center"/>
          </w:tcPr>
          <w:p>
            <w:pPr>
              <w:jc w:val="center"/>
              <w:rPr>
                <w:rFonts w:ascii="宋体" w:hAnsi="宋体" w:eastAsia="宋体" w:cs="宋体"/>
                <w:kern w:val="0"/>
                <w:szCs w:val="21"/>
              </w:rPr>
            </w:pPr>
            <w:r>
              <w:rPr>
                <w:rFonts w:hint="eastAsia" w:ascii="宋体" w:hAnsi="宋体" w:eastAsia="宋体" w:cs="宋体"/>
                <w:kern w:val="0"/>
                <w:szCs w:val="21"/>
              </w:rPr>
              <w:t>省级青年骨干教师</w:t>
            </w:r>
          </w:p>
        </w:tc>
        <w:tc>
          <w:tcPr>
            <w:tcW w:w="1559" w:type="dxa"/>
            <w:vAlign w:val="center"/>
          </w:tcPr>
          <w:p>
            <w:pPr>
              <w:jc w:val="center"/>
              <w:rPr>
                <w:rFonts w:ascii="宋体" w:hAnsi="宋体" w:eastAsia="宋体" w:cs="宋体"/>
                <w:kern w:val="0"/>
                <w:szCs w:val="21"/>
              </w:rPr>
            </w:pPr>
            <w:r>
              <w:rPr>
                <w:rFonts w:hint="eastAsia" w:ascii="宋体" w:hAnsi="宋体" w:eastAsia="宋体" w:cs="宋体"/>
                <w:kern w:val="0"/>
                <w:szCs w:val="21"/>
              </w:rPr>
              <w:t>新增15人</w:t>
            </w:r>
          </w:p>
        </w:tc>
        <w:tc>
          <w:tcPr>
            <w:tcW w:w="1357" w:type="dxa"/>
            <w:tcMar>
              <w:left w:w="28" w:type="dxa"/>
              <w:right w:w="28" w:type="dxa"/>
            </w:tcMar>
            <w:vAlign w:val="center"/>
          </w:tcPr>
          <w:p>
            <w:pPr>
              <w:jc w:val="center"/>
              <w:rPr>
                <w:rFonts w:ascii="宋体" w:hAnsi="宋体" w:eastAsia="宋体" w:cs="宋体"/>
                <w:kern w:val="0"/>
                <w:szCs w:val="21"/>
              </w:rPr>
            </w:pPr>
            <w:r>
              <w:rPr>
                <w:rFonts w:hint="eastAsia" w:ascii="宋体" w:hAnsi="宋体" w:eastAsia="宋体" w:cs="宋体"/>
                <w:kern w:val="0"/>
                <w:szCs w:val="21"/>
              </w:rPr>
              <w:t>新增30人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95" w:type="dxa"/>
            <w:vMerge w:val="continue"/>
            <w:tcBorders>
              <w:bottom w:val="single" w:color="auto" w:sz="4" w:space="0"/>
            </w:tcBorders>
            <w:vAlign w:val="center"/>
          </w:tcPr>
          <w:p>
            <w:pPr>
              <w:jc w:val="left"/>
              <w:rPr>
                <w:rFonts w:ascii="宋体" w:hAnsi="宋体" w:eastAsia="宋体" w:cs="宋体"/>
                <w:kern w:val="0"/>
                <w:szCs w:val="21"/>
              </w:rPr>
            </w:pPr>
          </w:p>
        </w:tc>
        <w:tc>
          <w:tcPr>
            <w:tcW w:w="1258" w:type="dxa"/>
            <w:vMerge w:val="continue"/>
            <w:tcBorders>
              <w:bottom w:val="single" w:color="auto" w:sz="4" w:space="0"/>
            </w:tcBorders>
            <w:vAlign w:val="center"/>
          </w:tcPr>
          <w:p>
            <w:pPr>
              <w:jc w:val="left"/>
              <w:rPr>
                <w:rFonts w:ascii="宋体" w:hAnsi="宋体" w:eastAsia="宋体" w:cs="宋体"/>
                <w:kern w:val="0"/>
                <w:szCs w:val="21"/>
              </w:rPr>
            </w:pPr>
          </w:p>
        </w:tc>
        <w:tc>
          <w:tcPr>
            <w:tcW w:w="3156" w:type="dxa"/>
            <w:tcBorders>
              <w:bottom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二级教授</w:t>
            </w:r>
          </w:p>
        </w:tc>
        <w:tc>
          <w:tcPr>
            <w:tcW w:w="1559" w:type="dxa"/>
            <w:tcBorders>
              <w:bottom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新增2人</w:t>
            </w:r>
          </w:p>
        </w:tc>
        <w:tc>
          <w:tcPr>
            <w:tcW w:w="1357" w:type="dxa"/>
            <w:tcBorders>
              <w:bottom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新增4人</w:t>
            </w:r>
          </w:p>
        </w:tc>
      </w:tr>
    </w:tbl>
    <w:p>
      <w:pPr>
        <w:rPr>
          <w:rFonts w:ascii="宋体" w:hAnsi="宋体" w:eastAsia="宋体"/>
          <w:sz w:val="28"/>
          <w:szCs w:val="28"/>
        </w:rPr>
      </w:pPr>
    </w:p>
    <w:sectPr>
      <w:pgSz w:w="11906" w:h="16838"/>
      <w:pgMar w:top="1440" w:right="1588" w:bottom="1440"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FA"/>
    <w:rsid w:val="000044B1"/>
    <w:rsid w:val="0000654A"/>
    <w:rsid w:val="00014531"/>
    <w:rsid w:val="00031327"/>
    <w:rsid w:val="00032A15"/>
    <w:rsid w:val="00032E64"/>
    <w:rsid w:val="00035816"/>
    <w:rsid w:val="00065F71"/>
    <w:rsid w:val="00073AC2"/>
    <w:rsid w:val="00094FEC"/>
    <w:rsid w:val="000A07A6"/>
    <w:rsid w:val="000B100F"/>
    <w:rsid w:val="000B175F"/>
    <w:rsid w:val="000E1AD7"/>
    <w:rsid w:val="000F545C"/>
    <w:rsid w:val="000F5898"/>
    <w:rsid w:val="00102030"/>
    <w:rsid w:val="00107327"/>
    <w:rsid w:val="00107494"/>
    <w:rsid w:val="0010778B"/>
    <w:rsid w:val="00110A59"/>
    <w:rsid w:val="00121509"/>
    <w:rsid w:val="00124598"/>
    <w:rsid w:val="0013034E"/>
    <w:rsid w:val="00147841"/>
    <w:rsid w:val="001537BE"/>
    <w:rsid w:val="00173008"/>
    <w:rsid w:val="00173A1E"/>
    <w:rsid w:val="00173BDA"/>
    <w:rsid w:val="00173E23"/>
    <w:rsid w:val="001B29D3"/>
    <w:rsid w:val="001D76C6"/>
    <w:rsid w:val="001E384F"/>
    <w:rsid w:val="001E4F2C"/>
    <w:rsid w:val="001F1B06"/>
    <w:rsid w:val="00200F32"/>
    <w:rsid w:val="002061C9"/>
    <w:rsid w:val="00206395"/>
    <w:rsid w:val="00210783"/>
    <w:rsid w:val="00212800"/>
    <w:rsid w:val="00213B0D"/>
    <w:rsid w:val="00216065"/>
    <w:rsid w:val="0022130A"/>
    <w:rsid w:val="0022238C"/>
    <w:rsid w:val="0023264C"/>
    <w:rsid w:val="00242F8E"/>
    <w:rsid w:val="00244BC5"/>
    <w:rsid w:val="00247721"/>
    <w:rsid w:val="00251497"/>
    <w:rsid w:val="00253997"/>
    <w:rsid w:val="00255A15"/>
    <w:rsid w:val="002629AE"/>
    <w:rsid w:val="00264E29"/>
    <w:rsid w:val="00265E35"/>
    <w:rsid w:val="002815A4"/>
    <w:rsid w:val="00292121"/>
    <w:rsid w:val="002B1545"/>
    <w:rsid w:val="002C13F0"/>
    <w:rsid w:val="002C1AC8"/>
    <w:rsid w:val="002C2C44"/>
    <w:rsid w:val="002C37C6"/>
    <w:rsid w:val="002E280A"/>
    <w:rsid w:val="002F2F5C"/>
    <w:rsid w:val="002F4452"/>
    <w:rsid w:val="002F69C0"/>
    <w:rsid w:val="002F6E8C"/>
    <w:rsid w:val="00304DE9"/>
    <w:rsid w:val="0031665F"/>
    <w:rsid w:val="00325FD1"/>
    <w:rsid w:val="0032666F"/>
    <w:rsid w:val="00333362"/>
    <w:rsid w:val="00342B39"/>
    <w:rsid w:val="003445F3"/>
    <w:rsid w:val="003458DE"/>
    <w:rsid w:val="0036152C"/>
    <w:rsid w:val="00362ACE"/>
    <w:rsid w:val="00373A16"/>
    <w:rsid w:val="003765D7"/>
    <w:rsid w:val="00385A0F"/>
    <w:rsid w:val="00396135"/>
    <w:rsid w:val="003C4C9E"/>
    <w:rsid w:val="003C66B8"/>
    <w:rsid w:val="003E48FB"/>
    <w:rsid w:val="00423A7A"/>
    <w:rsid w:val="00426DBA"/>
    <w:rsid w:val="00443B22"/>
    <w:rsid w:val="00454DE5"/>
    <w:rsid w:val="00455BF3"/>
    <w:rsid w:val="00464956"/>
    <w:rsid w:val="00476D10"/>
    <w:rsid w:val="0049527E"/>
    <w:rsid w:val="004B47EC"/>
    <w:rsid w:val="004C1FD1"/>
    <w:rsid w:val="004C6059"/>
    <w:rsid w:val="004E1E0D"/>
    <w:rsid w:val="00500F8C"/>
    <w:rsid w:val="00503FF4"/>
    <w:rsid w:val="00514AD8"/>
    <w:rsid w:val="0054085C"/>
    <w:rsid w:val="005762F4"/>
    <w:rsid w:val="00582452"/>
    <w:rsid w:val="005A6D1B"/>
    <w:rsid w:val="005B302F"/>
    <w:rsid w:val="005C7F95"/>
    <w:rsid w:val="005F0194"/>
    <w:rsid w:val="005F122B"/>
    <w:rsid w:val="005F4A16"/>
    <w:rsid w:val="0060055C"/>
    <w:rsid w:val="0062521C"/>
    <w:rsid w:val="00670961"/>
    <w:rsid w:val="00677108"/>
    <w:rsid w:val="006957C8"/>
    <w:rsid w:val="006B28F1"/>
    <w:rsid w:val="006C0918"/>
    <w:rsid w:val="006C34E2"/>
    <w:rsid w:val="006C5DDA"/>
    <w:rsid w:val="006E1C0F"/>
    <w:rsid w:val="00711C20"/>
    <w:rsid w:val="00765F6D"/>
    <w:rsid w:val="00777559"/>
    <w:rsid w:val="00780D7C"/>
    <w:rsid w:val="007811BA"/>
    <w:rsid w:val="007A2E4B"/>
    <w:rsid w:val="007C0CE3"/>
    <w:rsid w:val="007D6E62"/>
    <w:rsid w:val="007E37F5"/>
    <w:rsid w:val="007E730A"/>
    <w:rsid w:val="007F6C30"/>
    <w:rsid w:val="008160A8"/>
    <w:rsid w:val="00816427"/>
    <w:rsid w:val="00826E7C"/>
    <w:rsid w:val="008332C9"/>
    <w:rsid w:val="00847EF3"/>
    <w:rsid w:val="0085709D"/>
    <w:rsid w:val="00865BB2"/>
    <w:rsid w:val="0086725D"/>
    <w:rsid w:val="00882787"/>
    <w:rsid w:val="00891323"/>
    <w:rsid w:val="008927BD"/>
    <w:rsid w:val="00893FC7"/>
    <w:rsid w:val="00894C74"/>
    <w:rsid w:val="008A707D"/>
    <w:rsid w:val="008B06C6"/>
    <w:rsid w:val="008B5C50"/>
    <w:rsid w:val="008C3040"/>
    <w:rsid w:val="008C31CA"/>
    <w:rsid w:val="008C782C"/>
    <w:rsid w:val="008D6C1E"/>
    <w:rsid w:val="008E1A9E"/>
    <w:rsid w:val="008E54C3"/>
    <w:rsid w:val="00905779"/>
    <w:rsid w:val="00910745"/>
    <w:rsid w:val="0091741E"/>
    <w:rsid w:val="009213B9"/>
    <w:rsid w:val="00932B8B"/>
    <w:rsid w:val="00935D01"/>
    <w:rsid w:val="009961EE"/>
    <w:rsid w:val="009A66AB"/>
    <w:rsid w:val="009C14E4"/>
    <w:rsid w:val="009C39DE"/>
    <w:rsid w:val="009D7ED8"/>
    <w:rsid w:val="009F151B"/>
    <w:rsid w:val="00A10FAA"/>
    <w:rsid w:val="00A12CD4"/>
    <w:rsid w:val="00A2181A"/>
    <w:rsid w:val="00A46769"/>
    <w:rsid w:val="00A50AFC"/>
    <w:rsid w:val="00A637C1"/>
    <w:rsid w:val="00A66AAE"/>
    <w:rsid w:val="00A70E16"/>
    <w:rsid w:val="00A81FA9"/>
    <w:rsid w:val="00A8688E"/>
    <w:rsid w:val="00AB088D"/>
    <w:rsid w:val="00AC033B"/>
    <w:rsid w:val="00AC3D0C"/>
    <w:rsid w:val="00AD5C0B"/>
    <w:rsid w:val="00AF1884"/>
    <w:rsid w:val="00B04060"/>
    <w:rsid w:val="00B05DAA"/>
    <w:rsid w:val="00B1536C"/>
    <w:rsid w:val="00B37606"/>
    <w:rsid w:val="00B401B4"/>
    <w:rsid w:val="00B418AB"/>
    <w:rsid w:val="00B526D3"/>
    <w:rsid w:val="00B53E45"/>
    <w:rsid w:val="00B544E5"/>
    <w:rsid w:val="00B809EE"/>
    <w:rsid w:val="00B96150"/>
    <w:rsid w:val="00BD7736"/>
    <w:rsid w:val="00BF3EED"/>
    <w:rsid w:val="00C078ED"/>
    <w:rsid w:val="00C1036B"/>
    <w:rsid w:val="00C138CA"/>
    <w:rsid w:val="00C30B65"/>
    <w:rsid w:val="00C34115"/>
    <w:rsid w:val="00C639FA"/>
    <w:rsid w:val="00C739D4"/>
    <w:rsid w:val="00C77288"/>
    <w:rsid w:val="00C82083"/>
    <w:rsid w:val="00C83CA2"/>
    <w:rsid w:val="00C97C73"/>
    <w:rsid w:val="00CB1968"/>
    <w:rsid w:val="00CC1D0B"/>
    <w:rsid w:val="00CC4C18"/>
    <w:rsid w:val="00D01021"/>
    <w:rsid w:val="00D058AF"/>
    <w:rsid w:val="00D20DFA"/>
    <w:rsid w:val="00D22E67"/>
    <w:rsid w:val="00D235E2"/>
    <w:rsid w:val="00D26215"/>
    <w:rsid w:val="00D84F36"/>
    <w:rsid w:val="00D91351"/>
    <w:rsid w:val="00D9746B"/>
    <w:rsid w:val="00D97D3A"/>
    <w:rsid w:val="00DA1C54"/>
    <w:rsid w:val="00DA2374"/>
    <w:rsid w:val="00DA38ED"/>
    <w:rsid w:val="00DB1062"/>
    <w:rsid w:val="00DC1093"/>
    <w:rsid w:val="00DC7710"/>
    <w:rsid w:val="00DD3415"/>
    <w:rsid w:val="00DD6B1A"/>
    <w:rsid w:val="00DE1C95"/>
    <w:rsid w:val="00DE3422"/>
    <w:rsid w:val="00E13BBB"/>
    <w:rsid w:val="00E14D5A"/>
    <w:rsid w:val="00E15510"/>
    <w:rsid w:val="00E224B1"/>
    <w:rsid w:val="00E31BB5"/>
    <w:rsid w:val="00E37B72"/>
    <w:rsid w:val="00E44405"/>
    <w:rsid w:val="00E64FFA"/>
    <w:rsid w:val="00E8343F"/>
    <w:rsid w:val="00E9102C"/>
    <w:rsid w:val="00EB5DE1"/>
    <w:rsid w:val="00EC5085"/>
    <w:rsid w:val="00EE20B1"/>
    <w:rsid w:val="00EF3D14"/>
    <w:rsid w:val="00EF4D71"/>
    <w:rsid w:val="00F15DF7"/>
    <w:rsid w:val="00F200B2"/>
    <w:rsid w:val="00F3231A"/>
    <w:rsid w:val="00F33917"/>
    <w:rsid w:val="00F531C4"/>
    <w:rsid w:val="00F550A9"/>
    <w:rsid w:val="00F555EA"/>
    <w:rsid w:val="00F66FAD"/>
    <w:rsid w:val="00F711C0"/>
    <w:rsid w:val="00F7228E"/>
    <w:rsid w:val="00F72582"/>
    <w:rsid w:val="00FB5290"/>
    <w:rsid w:val="00FD575C"/>
    <w:rsid w:val="00FE3786"/>
    <w:rsid w:val="00FE6661"/>
    <w:rsid w:val="00FF6919"/>
    <w:rsid w:val="31786C88"/>
    <w:rsid w:val="48250CED"/>
    <w:rsid w:val="51096870"/>
    <w:rsid w:val="55843FB6"/>
    <w:rsid w:val="58BA2942"/>
    <w:rsid w:val="67E30920"/>
    <w:rsid w:val="7ED42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00" w:lineRule="exact"/>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annotation text"/>
    <w:basedOn w:val="1"/>
    <w:link w:val="13"/>
    <w:qFormat/>
    <w:uiPriority w:val="0"/>
    <w:pPr>
      <w:widowControl w:val="0"/>
      <w:spacing w:line="240" w:lineRule="auto"/>
      <w:jc w:val="left"/>
    </w:pPr>
    <w:rPr>
      <w:rFonts w:ascii="Times New Roman" w:hAnsi="Times New Roman" w:eastAsia="宋体" w:cs="Times New Roman"/>
      <w:szCs w:val="24"/>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2"/>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semiHidden/>
    <w:unhideWhenUsed/>
    <w:qFormat/>
    <w:uiPriority w:val="99"/>
    <w:pPr>
      <w:spacing w:before="100" w:beforeAutospacing="1" w:after="100" w:afterAutospacing="1" w:line="240" w:lineRule="auto"/>
      <w:jc w:val="left"/>
    </w:pPr>
    <w:rPr>
      <w:rFonts w:ascii="宋体" w:hAnsi="宋体" w:eastAsia="宋体" w:cs="宋体"/>
      <w:kern w:val="0"/>
      <w:sz w:val="24"/>
      <w:szCs w:val="24"/>
    </w:rPr>
  </w:style>
  <w:style w:type="character" w:styleId="10">
    <w:name w:val="annotation reference"/>
    <w:basedOn w:val="9"/>
    <w:qFormat/>
    <w:uiPriority w:val="0"/>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文字 Char"/>
    <w:basedOn w:val="9"/>
    <w:link w:val="3"/>
    <w:uiPriority w:val="0"/>
    <w:rPr>
      <w:rFonts w:ascii="Times New Roman" w:hAnsi="Times New Roman" w:eastAsia="宋体" w:cs="Times New Roman"/>
      <w:szCs w:val="24"/>
    </w:rPr>
  </w:style>
  <w:style w:type="character" w:customStyle="1" w:styleId="14">
    <w:name w:val="批注框文本 Char"/>
    <w:basedOn w:val="9"/>
    <w:link w:val="4"/>
    <w:semiHidden/>
    <w:qFormat/>
    <w:uiPriority w:val="99"/>
    <w:rPr>
      <w:sz w:val="18"/>
      <w:szCs w:val="18"/>
    </w:rPr>
  </w:style>
  <w:style w:type="paragraph" w:customStyle="1" w:styleId="15">
    <w:name w:val="msonormalcxspmiddle"/>
    <w:basedOn w:val="1"/>
    <w:qFormat/>
    <w:uiPriority w:val="0"/>
    <w:pPr>
      <w:adjustRightInd w:val="0"/>
      <w:snapToGrid w:val="0"/>
      <w:spacing w:before="100" w:beforeAutospacing="1" w:after="100" w:afterAutospacing="1" w:line="360" w:lineRule="auto"/>
      <w:ind w:firstLine="200" w:firstLineChars="200"/>
      <w:jc w:val="left"/>
    </w:pPr>
    <w:rPr>
      <w:rFonts w:ascii="宋体" w:hAnsi="宋体" w:eastAsia="宋体" w:cs="宋体"/>
      <w:kern w:val="0"/>
      <w:sz w:val="24"/>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1113</Words>
  <Characters>6347</Characters>
  <Lines>52</Lines>
  <Paragraphs>14</Paragraphs>
  <TotalTime>87</TotalTime>
  <ScaleCrop>false</ScaleCrop>
  <LinksUpToDate>false</LinksUpToDate>
  <CharactersWithSpaces>7446</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2021-10-24T02:10:00Z</dcterms:created>
  <dc:creator>dreamsummit</dc:creator>
  <lastModifiedBy>蔚蓝的清</lastModifiedBy>
  <lastPrinted>2021-10-24T02:10:00Z</lastPrinted>
  <dcterms:modified xsi:type="dcterms:W3CDTF">2021-11-23T09:33:53Z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0EDF501FB9B34A3AAF01123C7DA7DD35</vt:lpwstr>
  </property>
</Properties>
</file>